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B94E491" w14:textId="77777777" w:rsidR="00DC786C" w:rsidRDefault="00DC786C">
      <w:pPr>
        <w:spacing w:afterLines="50" w:after="156" w:line="500" w:lineRule="exact"/>
        <w:jc w:val="center"/>
        <w:rPr>
          <w:b/>
          <w:bCs/>
          <w:sz w:val="48"/>
          <w:szCs w:val="48"/>
        </w:rPr>
      </w:pPr>
    </w:p>
    <w:p w14:paraId="3A11502A" w14:textId="77777777" w:rsidR="00DC786C" w:rsidRDefault="00DC786C">
      <w:pPr>
        <w:spacing w:afterLines="50" w:after="156" w:line="500" w:lineRule="exact"/>
        <w:jc w:val="center"/>
        <w:rPr>
          <w:b/>
          <w:bCs/>
          <w:sz w:val="48"/>
          <w:szCs w:val="48"/>
        </w:rPr>
      </w:pPr>
    </w:p>
    <w:p w14:paraId="453D2BA8" w14:textId="77777777" w:rsidR="00DC786C" w:rsidRDefault="00DC786C">
      <w:pPr>
        <w:spacing w:afterLines="50" w:after="156" w:line="500" w:lineRule="exact"/>
        <w:jc w:val="center"/>
        <w:rPr>
          <w:b/>
          <w:bCs/>
          <w:sz w:val="48"/>
          <w:szCs w:val="48"/>
        </w:rPr>
      </w:pPr>
    </w:p>
    <w:p w14:paraId="56C0A20C" w14:textId="77777777" w:rsidR="00DC786C" w:rsidRDefault="00DC786C">
      <w:pPr>
        <w:spacing w:afterLines="50" w:after="156" w:line="500" w:lineRule="exact"/>
        <w:jc w:val="center"/>
        <w:rPr>
          <w:b/>
          <w:bCs/>
          <w:sz w:val="48"/>
          <w:szCs w:val="48"/>
        </w:rPr>
      </w:pPr>
    </w:p>
    <w:p w14:paraId="37159448" w14:textId="77777777" w:rsidR="00DC786C" w:rsidRDefault="00DC786C">
      <w:pPr>
        <w:spacing w:afterLines="50" w:after="156" w:line="500" w:lineRule="exact"/>
        <w:jc w:val="center"/>
        <w:rPr>
          <w:b/>
          <w:bCs/>
          <w:sz w:val="48"/>
          <w:szCs w:val="48"/>
        </w:rPr>
      </w:pPr>
    </w:p>
    <w:p w14:paraId="51E6538A" w14:textId="77777777" w:rsidR="00DC786C" w:rsidRDefault="00DC786C">
      <w:pPr>
        <w:spacing w:afterLines="50" w:after="156" w:line="500" w:lineRule="exact"/>
        <w:jc w:val="center"/>
        <w:rPr>
          <w:b/>
          <w:bCs/>
          <w:sz w:val="48"/>
          <w:szCs w:val="48"/>
        </w:rPr>
      </w:pPr>
    </w:p>
    <w:p w14:paraId="0C1FB69E" w14:textId="77777777" w:rsidR="00DC786C" w:rsidRDefault="00DC786C">
      <w:pPr>
        <w:spacing w:afterLines="50" w:after="156" w:line="500" w:lineRule="exact"/>
        <w:jc w:val="center"/>
        <w:rPr>
          <w:b/>
          <w:bCs/>
          <w:sz w:val="48"/>
          <w:szCs w:val="48"/>
        </w:rPr>
      </w:pPr>
    </w:p>
    <w:p w14:paraId="37AD8AF0" w14:textId="77777777" w:rsidR="00DC786C" w:rsidRDefault="00DC786C">
      <w:pPr>
        <w:spacing w:afterLines="50" w:after="156" w:line="500" w:lineRule="exact"/>
        <w:jc w:val="center"/>
        <w:rPr>
          <w:b/>
          <w:bCs/>
          <w:sz w:val="48"/>
          <w:szCs w:val="48"/>
        </w:rPr>
      </w:pPr>
    </w:p>
    <w:p w14:paraId="17B7F43A" w14:textId="77777777" w:rsidR="00DC786C" w:rsidRDefault="00015D50">
      <w:pPr>
        <w:spacing w:afterLines="50" w:after="156" w:line="500" w:lineRule="exact"/>
        <w:jc w:val="center"/>
        <w:rPr>
          <w:b/>
          <w:bCs/>
          <w:sz w:val="48"/>
          <w:szCs w:val="48"/>
        </w:rPr>
      </w:pPr>
      <w:r>
        <w:rPr>
          <w:rFonts w:hint="eastAsia"/>
          <w:b/>
          <w:bCs/>
          <w:sz w:val="48"/>
          <w:szCs w:val="48"/>
        </w:rPr>
        <w:t>上银内需增长股票型证券投资基金</w:t>
      </w:r>
    </w:p>
    <w:p w14:paraId="07212326" w14:textId="77777777" w:rsidR="00DC786C" w:rsidRDefault="00DC786C">
      <w:pPr>
        <w:spacing w:afterLines="50" w:after="156" w:line="500" w:lineRule="exact"/>
        <w:jc w:val="center"/>
        <w:rPr>
          <w:b/>
          <w:bCs/>
          <w:sz w:val="48"/>
          <w:szCs w:val="48"/>
        </w:rPr>
      </w:pPr>
    </w:p>
    <w:p w14:paraId="1D4E269F" w14:textId="5D3B6A2C" w:rsidR="00DC786C" w:rsidRDefault="00015D50">
      <w:pPr>
        <w:spacing w:afterLines="50" w:after="156" w:line="500" w:lineRule="exact"/>
        <w:jc w:val="center"/>
        <w:rPr>
          <w:b/>
          <w:bCs/>
          <w:sz w:val="44"/>
        </w:rPr>
      </w:pPr>
      <w:r>
        <w:rPr>
          <w:rFonts w:hint="eastAsia"/>
          <w:b/>
          <w:bCs/>
          <w:sz w:val="44"/>
        </w:rPr>
        <w:t>托管协议</w:t>
      </w:r>
    </w:p>
    <w:p w14:paraId="5A2C75FB" w14:textId="77777777" w:rsidR="00DC786C" w:rsidRDefault="00DC786C">
      <w:pPr>
        <w:spacing w:afterLines="50" w:after="156" w:line="500" w:lineRule="exact"/>
        <w:jc w:val="center"/>
        <w:rPr>
          <w:bCs/>
          <w:sz w:val="44"/>
          <w:szCs w:val="44"/>
        </w:rPr>
      </w:pPr>
    </w:p>
    <w:p w14:paraId="76B6FE50" w14:textId="77777777" w:rsidR="00DC786C" w:rsidRDefault="00DC786C">
      <w:pPr>
        <w:autoSpaceDE w:val="0"/>
        <w:autoSpaceDN w:val="0"/>
        <w:spacing w:line="360" w:lineRule="auto"/>
        <w:ind w:left="4709" w:rightChars="12" w:right="25" w:hangingChars="1066" w:hanging="4709"/>
        <w:jc w:val="center"/>
        <w:textAlignment w:val="bottom"/>
        <w:rPr>
          <w:b/>
          <w:sz w:val="44"/>
        </w:rPr>
      </w:pPr>
    </w:p>
    <w:p w14:paraId="654744FC" w14:textId="77777777" w:rsidR="00DC786C" w:rsidRDefault="00DC786C">
      <w:pPr>
        <w:spacing w:line="360" w:lineRule="auto"/>
        <w:jc w:val="center"/>
        <w:rPr>
          <w:b/>
          <w:sz w:val="30"/>
          <w:szCs w:val="30"/>
        </w:rPr>
      </w:pPr>
    </w:p>
    <w:p w14:paraId="7A2E768C" w14:textId="77777777" w:rsidR="00DC786C" w:rsidRDefault="00DC786C">
      <w:pPr>
        <w:spacing w:line="360" w:lineRule="auto"/>
        <w:jc w:val="center"/>
        <w:rPr>
          <w:b/>
          <w:sz w:val="30"/>
          <w:szCs w:val="30"/>
        </w:rPr>
      </w:pPr>
    </w:p>
    <w:p w14:paraId="6386D47D" w14:textId="77777777" w:rsidR="00DC786C" w:rsidRDefault="00DC786C">
      <w:pPr>
        <w:spacing w:line="360" w:lineRule="auto"/>
        <w:jc w:val="center"/>
        <w:rPr>
          <w:b/>
          <w:sz w:val="30"/>
          <w:szCs w:val="30"/>
        </w:rPr>
      </w:pPr>
    </w:p>
    <w:p w14:paraId="4692B486" w14:textId="77777777" w:rsidR="00DC786C" w:rsidRDefault="00015D50">
      <w:pPr>
        <w:spacing w:afterLines="50" w:after="156" w:line="500" w:lineRule="exact"/>
        <w:ind w:leftChars="514" w:left="1079"/>
        <w:jc w:val="center"/>
        <w:rPr>
          <w:b/>
          <w:bCs/>
          <w:sz w:val="36"/>
          <w:szCs w:val="36"/>
        </w:rPr>
      </w:pPr>
      <w:r>
        <w:rPr>
          <w:rFonts w:hint="eastAsia"/>
          <w:b/>
          <w:bCs/>
          <w:sz w:val="36"/>
          <w:szCs w:val="36"/>
        </w:rPr>
        <w:t>基金管理人：上</w:t>
      </w:r>
      <w:proofErr w:type="gramStart"/>
      <w:r>
        <w:rPr>
          <w:rFonts w:hint="eastAsia"/>
          <w:b/>
          <w:bCs/>
          <w:sz w:val="36"/>
          <w:szCs w:val="36"/>
        </w:rPr>
        <w:t>银基金</w:t>
      </w:r>
      <w:proofErr w:type="gramEnd"/>
      <w:r>
        <w:rPr>
          <w:rFonts w:hint="eastAsia"/>
          <w:b/>
          <w:bCs/>
          <w:sz w:val="36"/>
          <w:szCs w:val="36"/>
        </w:rPr>
        <w:t>管理有限公司</w:t>
      </w:r>
    </w:p>
    <w:p w14:paraId="05244EDA" w14:textId="77777777" w:rsidR="00DC786C" w:rsidRDefault="00015D50">
      <w:pPr>
        <w:ind w:leftChars="514" w:left="1079"/>
        <w:jc w:val="center"/>
      </w:pPr>
      <w:r>
        <w:rPr>
          <w:rFonts w:hint="eastAsia"/>
          <w:b/>
          <w:bCs/>
          <w:sz w:val="36"/>
          <w:szCs w:val="36"/>
        </w:rPr>
        <w:t>基金托管人：交通银行股份有限公司</w:t>
      </w:r>
    </w:p>
    <w:p w14:paraId="5CF1B053" w14:textId="77777777" w:rsidR="00DC786C" w:rsidRDefault="00DC786C">
      <w:pPr>
        <w:ind w:leftChars="514" w:left="1079"/>
        <w:jc w:val="center"/>
      </w:pPr>
    </w:p>
    <w:p w14:paraId="3F0643A8" w14:textId="77777777" w:rsidR="00DC786C" w:rsidRDefault="00DC786C">
      <w:pPr>
        <w:ind w:leftChars="514" w:left="1079"/>
        <w:jc w:val="center"/>
      </w:pPr>
    </w:p>
    <w:p w14:paraId="6E5E6642" w14:textId="77777777" w:rsidR="00DC786C" w:rsidRDefault="00DC786C">
      <w:pPr>
        <w:ind w:leftChars="514" w:left="1079"/>
        <w:jc w:val="center"/>
      </w:pPr>
    </w:p>
    <w:p w14:paraId="3685F733" w14:textId="77777777" w:rsidR="00DC786C" w:rsidRDefault="00DC786C">
      <w:pPr>
        <w:ind w:leftChars="514" w:left="1079"/>
        <w:jc w:val="center"/>
      </w:pPr>
    </w:p>
    <w:p w14:paraId="4C6937DE" w14:textId="6CF21780" w:rsidR="00DC786C" w:rsidRDefault="00015D50">
      <w:pPr>
        <w:ind w:leftChars="514" w:left="1079" w:firstLineChars="650" w:firstLine="1958"/>
        <w:rPr>
          <w:b/>
          <w:sz w:val="30"/>
        </w:rPr>
        <w:sectPr w:rsidR="00DC786C">
          <w:footerReference w:type="even" r:id="rId10"/>
          <w:headerReference w:type="first" r:id="rId11"/>
          <w:footerReference w:type="first" r:id="rId12"/>
          <w:pgSz w:w="11906" w:h="16838"/>
          <w:pgMar w:top="1440" w:right="1800" w:bottom="1440" w:left="1800" w:header="851" w:footer="992" w:gutter="0"/>
          <w:pgNumType w:start="1"/>
          <w:cols w:space="720"/>
          <w:docGrid w:type="lines" w:linePitch="312"/>
        </w:sectPr>
      </w:pPr>
      <w:r>
        <w:rPr>
          <w:rFonts w:hint="eastAsia"/>
          <w:b/>
          <w:sz w:val="30"/>
          <w:szCs w:val="30"/>
        </w:rPr>
        <w:t>二零</w:t>
      </w:r>
      <w:r w:rsidR="00CA12DF">
        <w:rPr>
          <w:rFonts w:hint="eastAsia"/>
          <w:b/>
          <w:sz w:val="30"/>
          <w:szCs w:val="30"/>
        </w:rPr>
        <w:t>二</w:t>
      </w:r>
      <w:r w:rsidR="00625B34">
        <w:rPr>
          <w:rFonts w:hint="eastAsia"/>
          <w:b/>
          <w:sz w:val="30"/>
          <w:szCs w:val="30"/>
        </w:rPr>
        <w:t>二</w:t>
      </w:r>
      <w:r>
        <w:rPr>
          <w:rFonts w:hint="eastAsia"/>
          <w:b/>
          <w:sz w:val="30"/>
          <w:szCs w:val="30"/>
        </w:rPr>
        <w:t>年</w:t>
      </w:r>
      <w:r w:rsidR="00625B34">
        <w:rPr>
          <w:rFonts w:hint="eastAsia"/>
          <w:b/>
          <w:sz w:val="30"/>
          <w:szCs w:val="30"/>
        </w:rPr>
        <w:t>五</w:t>
      </w:r>
      <w:r>
        <w:rPr>
          <w:rFonts w:hint="eastAsia"/>
          <w:b/>
          <w:sz w:val="30"/>
          <w:szCs w:val="30"/>
        </w:rPr>
        <w:t>月</w:t>
      </w:r>
    </w:p>
    <w:p w14:paraId="7B911F67" w14:textId="77777777" w:rsidR="00DC786C" w:rsidRDefault="00015D50">
      <w:pPr>
        <w:spacing w:beforeLines="100" w:before="312" w:afterLines="50" w:after="156" w:line="360" w:lineRule="auto"/>
        <w:jc w:val="center"/>
        <w:rPr>
          <w:b/>
          <w:sz w:val="44"/>
          <w:szCs w:val="44"/>
        </w:rPr>
      </w:pPr>
      <w:r>
        <w:rPr>
          <w:rFonts w:hint="eastAsia"/>
          <w:b/>
          <w:sz w:val="44"/>
          <w:szCs w:val="44"/>
        </w:rPr>
        <w:lastRenderedPageBreak/>
        <w:t>目录</w:t>
      </w:r>
      <w:bookmarkStart w:id="0" w:name="_GoBack"/>
      <w:bookmarkEnd w:id="0"/>
    </w:p>
    <w:p w14:paraId="096EB7DE" w14:textId="77777777" w:rsidR="00DC786C" w:rsidRPr="00D11BA2" w:rsidRDefault="00015D50">
      <w:pPr>
        <w:pStyle w:val="10"/>
        <w:rPr>
          <w:caps w:val="0"/>
          <w:noProof/>
          <w:sz w:val="21"/>
          <w:szCs w:val="22"/>
        </w:rPr>
      </w:pPr>
      <w:r>
        <w:rPr>
          <w:bCs/>
          <w:sz w:val="24"/>
          <w:szCs w:val="24"/>
        </w:rPr>
        <w:fldChar w:fldCharType="begin"/>
      </w:r>
      <w:r>
        <w:rPr>
          <w:rStyle w:val="ac"/>
          <w:bCs/>
          <w:color w:val="auto"/>
          <w:sz w:val="24"/>
          <w:szCs w:val="24"/>
        </w:rPr>
        <w:instrText xml:space="preserve"> TOC \h \z \t "</w:instrText>
      </w:r>
      <w:r>
        <w:rPr>
          <w:rStyle w:val="ac"/>
          <w:rFonts w:hint="eastAsia"/>
          <w:bCs/>
          <w:color w:val="auto"/>
          <w:sz w:val="24"/>
          <w:szCs w:val="24"/>
        </w:rPr>
        <w:instrText>标题</w:instrText>
      </w:r>
      <w:r>
        <w:rPr>
          <w:rStyle w:val="ac"/>
          <w:bCs/>
          <w:color w:val="auto"/>
          <w:sz w:val="24"/>
          <w:szCs w:val="24"/>
        </w:rPr>
        <w:instrText xml:space="preserve"> 1,1" </w:instrText>
      </w:r>
      <w:r>
        <w:rPr>
          <w:bCs/>
          <w:sz w:val="24"/>
          <w:szCs w:val="24"/>
        </w:rPr>
        <w:fldChar w:fldCharType="separate"/>
      </w:r>
      <w:hyperlink w:anchor="_Toc482975504" w:history="1">
        <w:r w:rsidRPr="00DF0E21">
          <w:rPr>
            <w:rStyle w:val="ac"/>
            <w:rFonts w:hint="eastAsia"/>
            <w:noProof/>
          </w:rPr>
          <w:t>一、基金托管协议当事人</w:t>
        </w:r>
        <w:r w:rsidRPr="00DF0E21">
          <w:rPr>
            <w:noProof/>
          </w:rPr>
          <w:tab/>
        </w:r>
        <w:r w:rsidRPr="00DF0E21">
          <w:rPr>
            <w:noProof/>
          </w:rPr>
          <w:fldChar w:fldCharType="begin"/>
        </w:r>
        <w:r w:rsidRPr="00DF0E21">
          <w:rPr>
            <w:noProof/>
          </w:rPr>
          <w:instrText xml:space="preserve"> PAGEREF _Toc482975504 \h </w:instrText>
        </w:r>
        <w:r w:rsidRPr="00DF0E21">
          <w:rPr>
            <w:noProof/>
          </w:rPr>
        </w:r>
        <w:r w:rsidRPr="00DF0E21">
          <w:rPr>
            <w:noProof/>
          </w:rPr>
          <w:fldChar w:fldCharType="separate"/>
        </w:r>
        <w:r w:rsidR="00625B34">
          <w:rPr>
            <w:noProof/>
          </w:rPr>
          <w:t>3</w:t>
        </w:r>
        <w:r w:rsidRPr="00DF0E21">
          <w:rPr>
            <w:noProof/>
          </w:rPr>
          <w:fldChar w:fldCharType="end"/>
        </w:r>
      </w:hyperlink>
    </w:p>
    <w:p w14:paraId="77908674" w14:textId="77777777" w:rsidR="00DC786C" w:rsidRPr="00D11BA2" w:rsidRDefault="00F85D1D">
      <w:pPr>
        <w:pStyle w:val="10"/>
        <w:rPr>
          <w:caps w:val="0"/>
          <w:noProof/>
          <w:sz w:val="21"/>
          <w:szCs w:val="22"/>
        </w:rPr>
      </w:pPr>
      <w:hyperlink w:anchor="_Toc482975505" w:history="1">
        <w:r w:rsidR="00015D50" w:rsidRPr="00DF0E21">
          <w:rPr>
            <w:rStyle w:val="ac"/>
            <w:rFonts w:hint="eastAsia"/>
            <w:noProof/>
          </w:rPr>
          <w:t>二、基金托管协议的依据、目的和原则</w:t>
        </w:r>
        <w:r w:rsidR="00015D50" w:rsidRPr="00DF0E21">
          <w:rPr>
            <w:noProof/>
          </w:rPr>
          <w:tab/>
        </w:r>
        <w:r w:rsidR="00015D50" w:rsidRPr="00DF0E21">
          <w:rPr>
            <w:noProof/>
          </w:rPr>
          <w:fldChar w:fldCharType="begin"/>
        </w:r>
        <w:r w:rsidR="00015D50" w:rsidRPr="00DF0E21">
          <w:rPr>
            <w:noProof/>
          </w:rPr>
          <w:instrText xml:space="preserve"> PAGEREF _Toc482975505 \h </w:instrText>
        </w:r>
        <w:r w:rsidR="00015D50" w:rsidRPr="00DF0E21">
          <w:rPr>
            <w:noProof/>
          </w:rPr>
        </w:r>
        <w:r w:rsidR="00015D50" w:rsidRPr="00DF0E21">
          <w:rPr>
            <w:noProof/>
          </w:rPr>
          <w:fldChar w:fldCharType="separate"/>
        </w:r>
        <w:r w:rsidR="00625B34">
          <w:rPr>
            <w:noProof/>
          </w:rPr>
          <w:t>4</w:t>
        </w:r>
        <w:r w:rsidR="00015D50" w:rsidRPr="00DF0E21">
          <w:rPr>
            <w:noProof/>
          </w:rPr>
          <w:fldChar w:fldCharType="end"/>
        </w:r>
      </w:hyperlink>
    </w:p>
    <w:p w14:paraId="7E8302ED" w14:textId="77777777" w:rsidR="00DC786C" w:rsidRDefault="00F85D1D">
      <w:pPr>
        <w:pStyle w:val="10"/>
        <w:rPr>
          <w:b w:val="0"/>
          <w:caps w:val="0"/>
          <w:noProof/>
          <w:sz w:val="21"/>
          <w:szCs w:val="22"/>
        </w:rPr>
      </w:pPr>
      <w:hyperlink w:anchor="_Toc482975506" w:history="1">
        <w:r w:rsidR="00015D50">
          <w:rPr>
            <w:rStyle w:val="ac"/>
            <w:rFonts w:hint="eastAsia"/>
            <w:noProof/>
          </w:rPr>
          <w:t>三、基金托管人对基金管理人的业务监督和核查</w:t>
        </w:r>
        <w:r w:rsidR="00015D50">
          <w:rPr>
            <w:noProof/>
          </w:rPr>
          <w:tab/>
        </w:r>
        <w:r w:rsidR="00015D50">
          <w:rPr>
            <w:noProof/>
          </w:rPr>
          <w:fldChar w:fldCharType="begin"/>
        </w:r>
        <w:r w:rsidR="00015D50">
          <w:rPr>
            <w:noProof/>
          </w:rPr>
          <w:instrText xml:space="preserve"> PAGEREF _Toc482975506 \h </w:instrText>
        </w:r>
        <w:r w:rsidR="00015D50">
          <w:rPr>
            <w:noProof/>
          </w:rPr>
        </w:r>
        <w:r w:rsidR="00015D50">
          <w:rPr>
            <w:noProof/>
          </w:rPr>
          <w:fldChar w:fldCharType="separate"/>
        </w:r>
        <w:r w:rsidR="00625B34">
          <w:rPr>
            <w:noProof/>
          </w:rPr>
          <w:t>4</w:t>
        </w:r>
        <w:r w:rsidR="00015D50">
          <w:rPr>
            <w:noProof/>
          </w:rPr>
          <w:fldChar w:fldCharType="end"/>
        </w:r>
      </w:hyperlink>
    </w:p>
    <w:p w14:paraId="031448CB" w14:textId="77777777" w:rsidR="00DC786C" w:rsidRDefault="00F85D1D">
      <w:pPr>
        <w:pStyle w:val="10"/>
        <w:rPr>
          <w:b w:val="0"/>
          <w:caps w:val="0"/>
          <w:noProof/>
          <w:sz w:val="21"/>
          <w:szCs w:val="22"/>
        </w:rPr>
      </w:pPr>
      <w:hyperlink w:anchor="_Toc482975507" w:history="1">
        <w:r w:rsidR="00015D50">
          <w:rPr>
            <w:rStyle w:val="ac"/>
            <w:rFonts w:hint="eastAsia"/>
            <w:noProof/>
          </w:rPr>
          <w:t>四、基金管理人对基金托管人的业务核查</w:t>
        </w:r>
        <w:r w:rsidR="00015D50">
          <w:rPr>
            <w:noProof/>
          </w:rPr>
          <w:tab/>
        </w:r>
        <w:r w:rsidR="00015D50">
          <w:rPr>
            <w:noProof/>
          </w:rPr>
          <w:fldChar w:fldCharType="begin"/>
        </w:r>
        <w:r w:rsidR="00015D50">
          <w:rPr>
            <w:noProof/>
          </w:rPr>
          <w:instrText xml:space="preserve"> PAGEREF _Toc482975507 \h </w:instrText>
        </w:r>
        <w:r w:rsidR="00015D50">
          <w:rPr>
            <w:noProof/>
          </w:rPr>
        </w:r>
        <w:r w:rsidR="00015D50">
          <w:rPr>
            <w:noProof/>
          </w:rPr>
          <w:fldChar w:fldCharType="separate"/>
        </w:r>
        <w:r w:rsidR="00625B34">
          <w:rPr>
            <w:noProof/>
          </w:rPr>
          <w:t>11</w:t>
        </w:r>
        <w:r w:rsidR="00015D50">
          <w:rPr>
            <w:noProof/>
          </w:rPr>
          <w:fldChar w:fldCharType="end"/>
        </w:r>
      </w:hyperlink>
    </w:p>
    <w:p w14:paraId="3C394F9D" w14:textId="77777777" w:rsidR="00DC786C" w:rsidRDefault="00F85D1D">
      <w:pPr>
        <w:pStyle w:val="10"/>
        <w:rPr>
          <w:b w:val="0"/>
          <w:caps w:val="0"/>
          <w:noProof/>
          <w:sz w:val="21"/>
          <w:szCs w:val="22"/>
        </w:rPr>
      </w:pPr>
      <w:hyperlink w:anchor="_Toc482975508" w:history="1">
        <w:r w:rsidR="00015D50">
          <w:rPr>
            <w:rStyle w:val="ac"/>
            <w:rFonts w:hint="eastAsia"/>
            <w:noProof/>
          </w:rPr>
          <w:t>五、基金财产的保管</w:t>
        </w:r>
        <w:r w:rsidR="00015D50">
          <w:rPr>
            <w:noProof/>
          </w:rPr>
          <w:tab/>
        </w:r>
        <w:r w:rsidR="00015D50">
          <w:rPr>
            <w:noProof/>
          </w:rPr>
          <w:fldChar w:fldCharType="begin"/>
        </w:r>
        <w:r w:rsidR="00015D50">
          <w:rPr>
            <w:noProof/>
          </w:rPr>
          <w:instrText xml:space="preserve"> PAGEREF _Toc482975508 \h </w:instrText>
        </w:r>
        <w:r w:rsidR="00015D50">
          <w:rPr>
            <w:noProof/>
          </w:rPr>
        </w:r>
        <w:r w:rsidR="00015D50">
          <w:rPr>
            <w:noProof/>
          </w:rPr>
          <w:fldChar w:fldCharType="separate"/>
        </w:r>
        <w:r w:rsidR="00625B34">
          <w:rPr>
            <w:noProof/>
          </w:rPr>
          <w:t>12</w:t>
        </w:r>
        <w:r w:rsidR="00015D50">
          <w:rPr>
            <w:noProof/>
          </w:rPr>
          <w:fldChar w:fldCharType="end"/>
        </w:r>
      </w:hyperlink>
    </w:p>
    <w:p w14:paraId="7DB018E5" w14:textId="5DE55899" w:rsidR="00DC786C" w:rsidRDefault="00F85D1D">
      <w:pPr>
        <w:pStyle w:val="10"/>
        <w:rPr>
          <w:b w:val="0"/>
          <w:caps w:val="0"/>
          <w:noProof/>
          <w:sz w:val="21"/>
          <w:szCs w:val="22"/>
        </w:rPr>
      </w:pPr>
      <w:hyperlink w:anchor="_Toc482975509" w:history="1">
        <w:r w:rsidR="00015D50">
          <w:rPr>
            <w:rStyle w:val="ac"/>
            <w:rFonts w:hint="eastAsia"/>
            <w:noProof/>
          </w:rPr>
          <w:t>六、指令的发送、确认和执行</w:t>
        </w:r>
        <w:r w:rsidR="00015D50">
          <w:rPr>
            <w:noProof/>
          </w:rPr>
          <w:tab/>
        </w:r>
        <w:r w:rsidR="00015D50">
          <w:rPr>
            <w:noProof/>
          </w:rPr>
          <w:fldChar w:fldCharType="begin"/>
        </w:r>
        <w:r w:rsidR="00015D50">
          <w:rPr>
            <w:noProof/>
          </w:rPr>
          <w:instrText xml:space="preserve"> PAGEREF _Toc482975509 \h </w:instrText>
        </w:r>
        <w:r w:rsidR="00015D50">
          <w:rPr>
            <w:noProof/>
          </w:rPr>
        </w:r>
        <w:r w:rsidR="00015D50">
          <w:rPr>
            <w:noProof/>
          </w:rPr>
          <w:fldChar w:fldCharType="separate"/>
        </w:r>
        <w:r w:rsidR="00625B34">
          <w:rPr>
            <w:noProof/>
          </w:rPr>
          <w:t>16</w:t>
        </w:r>
        <w:r w:rsidR="00015D50">
          <w:rPr>
            <w:noProof/>
          </w:rPr>
          <w:fldChar w:fldCharType="end"/>
        </w:r>
      </w:hyperlink>
    </w:p>
    <w:p w14:paraId="67B7F862" w14:textId="77777777" w:rsidR="00DC786C" w:rsidRDefault="00F85D1D">
      <w:pPr>
        <w:pStyle w:val="10"/>
        <w:rPr>
          <w:b w:val="0"/>
          <w:caps w:val="0"/>
          <w:noProof/>
          <w:sz w:val="21"/>
          <w:szCs w:val="22"/>
        </w:rPr>
      </w:pPr>
      <w:hyperlink w:anchor="_Toc482975510" w:history="1">
        <w:r w:rsidR="00015D50">
          <w:rPr>
            <w:rStyle w:val="ac"/>
            <w:rFonts w:hint="eastAsia"/>
            <w:noProof/>
          </w:rPr>
          <w:t>七、交易及清算交收安排</w:t>
        </w:r>
        <w:r w:rsidR="00015D50">
          <w:rPr>
            <w:noProof/>
          </w:rPr>
          <w:tab/>
        </w:r>
        <w:r w:rsidR="00015D50">
          <w:rPr>
            <w:noProof/>
          </w:rPr>
          <w:fldChar w:fldCharType="begin"/>
        </w:r>
        <w:r w:rsidR="00015D50">
          <w:rPr>
            <w:noProof/>
          </w:rPr>
          <w:instrText xml:space="preserve"> PAGEREF _Toc482975510 \h </w:instrText>
        </w:r>
        <w:r w:rsidR="00015D50">
          <w:rPr>
            <w:noProof/>
          </w:rPr>
        </w:r>
        <w:r w:rsidR="00015D50">
          <w:rPr>
            <w:noProof/>
          </w:rPr>
          <w:fldChar w:fldCharType="separate"/>
        </w:r>
        <w:r w:rsidR="00625B34">
          <w:rPr>
            <w:noProof/>
          </w:rPr>
          <w:t>18</w:t>
        </w:r>
        <w:r w:rsidR="00015D50">
          <w:rPr>
            <w:noProof/>
          </w:rPr>
          <w:fldChar w:fldCharType="end"/>
        </w:r>
      </w:hyperlink>
    </w:p>
    <w:p w14:paraId="17C0B6B9" w14:textId="4284DFCA" w:rsidR="00DC786C" w:rsidRDefault="00F85D1D">
      <w:pPr>
        <w:pStyle w:val="10"/>
        <w:rPr>
          <w:b w:val="0"/>
          <w:caps w:val="0"/>
          <w:noProof/>
          <w:sz w:val="21"/>
          <w:szCs w:val="22"/>
        </w:rPr>
      </w:pPr>
      <w:hyperlink w:anchor="_Toc482975511" w:history="1">
        <w:r w:rsidR="00015D50">
          <w:rPr>
            <w:rStyle w:val="ac"/>
            <w:rFonts w:hint="eastAsia"/>
            <w:noProof/>
          </w:rPr>
          <w:t>八、基金资产净值计算和会计核算</w:t>
        </w:r>
        <w:r w:rsidR="00015D50">
          <w:rPr>
            <w:noProof/>
          </w:rPr>
          <w:tab/>
        </w:r>
        <w:r w:rsidR="00015D50">
          <w:rPr>
            <w:noProof/>
          </w:rPr>
          <w:fldChar w:fldCharType="begin"/>
        </w:r>
        <w:r w:rsidR="00015D50">
          <w:rPr>
            <w:noProof/>
          </w:rPr>
          <w:instrText xml:space="preserve"> PAGEREF _Toc482975511 \h </w:instrText>
        </w:r>
        <w:r w:rsidR="00015D50">
          <w:rPr>
            <w:noProof/>
          </w:rPr>
        </w:r>
        <w:r w:rsidR="00015D50">
          <w:rPr>
            <w:noProof/>
          </w:rPr>
          <w:fldChar w:fldCharType="separate"/>
        </w:r>
        <w:r w:rsidR="00625B34">
          <w:rPr>
            <w:noProof/>
          </w:rPr>
          <w:t>21</w:t>
        </w:r>
        <w:r w:rsidR="00015D50">
          <w:rPr>
            <w:noProof/>
          </w:rPr>
          <w:fldChar w:fldCharType="end"/>
        </w:r>
      </w:hyperlink>
    </w:p>
    <w:p w14:paraId="572E98FE" w14:textId="77777777" w:rsidR="00DC786C" w:rsidRDefault="00F85D1D">
      <w:pPr>
        <w:pStyle w:val="10"/>
        <w:rPr>
          <w:b w:val="0"/>
          <w:caps w:val="0"/>
          <w:noProof/>
          <w:sz w:val="21"/>
          <w:szCs w:val="22"/>
        </w:rPr>
      </w:pPr>
      <w:hyperlink w:anchor="_Toc482975512" w:history="1">
        <w:r w:rsidR="00015D50">
          <w:rPr>
            <w:rStyle w:val="ac"/>
            <w:rFonts w:hint="eastAsia"/>
            <w:noProof/>
          </w:rPr>
          <w:t>九、基金收益分配</w:t>
        </w:r>
        <w:r w:rsidR="00015D50">
          <w:rPr>
            <w:noProof/>
          </w:rPr>
          <w:tab/>
        </w:r>
        <w:r w:rsidR="00015D50">
          <w:rPr>
            <w:noProof/>
          </w:rPr>
          <w:fldChar w:fldCharType="begin"/>
        </w:r>
        <w:r w:rsidR="00015D50">
          <w:rPr>
            <w:noProof/>
          </w:rPr>
          <w:instrText xml:space="preserve"> PAGEREF _Toc482975512 \h </w:instrText>
        </w:r>
        <w:r w:rsidR="00015D50">
          <w:rPr>
            <w:noProof/>
          </w:rPr>
        </w:r>
        <w:r w:rsidR="00015D50">
          <w:rPr>
            <w:noProof/>
          </w:rPr>
          <w:fldChar w:fldCharType="separate"/>
        </w:r>
        <w:r w:rsidR="00625B34">
          <w:rPr>
            <w:noProof/>
          </w:rPr>
          <w:t>27</w:t>
        </w:r>
        <w:r w:rsidR="00015D50">
          <w:rPr>
            <w:noProof/>
          </w:rPr>
          <w:fldChar w:fldCharType="end"/>
        </w:r>
      </w:hyperlink>
    </w:p>
    <w:p w14:paraId="31B0348C" w14:textId="7E8A2C09" w:rsidR="00DC786C" w:rsidRDefault="00F85D1D">
      <w:pPr>
        <w:pStyle w:val="10"/>
        <w:rPr>
          <w:b w:val="0"/>
          <w:caps w:val="0"/>
          <w:noProof/>
          <w:sz w:val="21"/>
          <w:szCs w:val="22"/>
        </w:rPr>
      </w:pPr>
      <w:hyperlink w:anchor="_Toc482975513" w:history="1">
        <w:r w:rsidR="00015D50">
          <w:rPr>
            <w:rStyle w:val="ac"/>
            <w:rFonts w:hint="eastAsia"/>
            <w:noProof/>
          </w:rPr>
          <w:t>十、基金信息披露</w:t>
        </w:r>
        <w:r w:rsidR="00015D50">
          <w:rPr>
            <w:noProof/>
          </w:rPr>
          <w:tab/>
        </w:r>
        <w:r w:rsidR="00015D50">
          <w:rPr>
            <w:noProof/>
          </w:rPr>
          <w:fldChar w:fldCharType="begin"/>
        </w:r>
        <w:r w:rsidR="00015D50">
          <w:rPr>
            <w:noProof/>
          </w:rPr>
          <w:instrText xml:space="preserve"> PAGEREF _Toc482975513 \h </w:instrText>
        </w:r>
        <w:r w:rsidR="00015D50">
          <w:rPr>
            <w:noProof/>
          </w:rPr>
        </w:r>
        <w:r w:rsidR="00015D50">
          <w:rPr>
            <w:noProof/>
          </w:rPr>
          <w:fldChar w:fldCharType="separate"/>
        </w:r>
        <w:r w:rsidR="00625B34">
          <w:rPr>
            <w:noProof/>
          </w:rPr>
          <w:t>28</w:t>
        </w:r>
        <w:r w:rsidR="00015D50">
          <w:rPr>
            <w:noProof/>
          </w:rPr>
          <w:fldChar w:fldCharType="end"/>
        </w:r>
      </w:hyperlink>
    </w:p>
    <w:p w14:paraId="4FDCA464" w14:textId="77777777" w:rsidR="00DC786C" w:rsidRDefault="00F85D1D">
      <w:pPr>
        <w:pStyle w:val="10"/>
        <w:rPr>
          <w:b w:val="0"/>
          <w:caps w:val="0"/>
          <w:noProof/>
          <w:sz w:val="21"/>
          <w:szCs w:val="22"/>
        </w:rPr>
      </w:pPr>
      <w:hyperlink w:anchor="_Toc482975514" w:history="1">
        <w:r w:rsidR="00015D50">
          <w:rPr>
            <w:rStyle w:val="ac"/>
            <w:rFonts w:hint="eastAsia"/>
            <w:noProof/>
          </w:rPr>
          <w:t>十一、基金费用</w:t>
        </w:r>
        <w:r w:rsidR="00015D50">
          <w:rPr>
            <w:noProof/>
          </w:rPr>
          <w:tab/>
        </w:r>
        <w:r w:rsidR="00015D50">
          <w:rPr>
            <w:noProof/>
          </w:rPr>
          <w:fldChar w:fldCharType="begin"/>
        </w:r>
        <w:r w:rsidR="00015D50">
          <w:rPr>
            <w:noProof/>
          </w:rPr>
          <w:instrText xml:space="preserve"> PAGEREF _Toc482975514 \h </w:instrText>
        </w:r>
        <w:r w:rsidR="00015D50">
          <w:rPr>
            <w:noProof/>
          </w:rPr>
        </w:r>
        <w:r w:rsidR="00015D50">
          <w:rPr>
            <w:noProof/>
          </w:rPr>
          <w:fldChar w:fldCharType="separate"/>
        </w:r>
        <w:r w:rsidR="00625B34">
          <w:rPr>
            <w:noProof/>
          </w:rPr>
          <w:t>29</w:t>
        </w:r>
        <w:r w:rsidR="00015D50">
          <w:rPr>
            <w:noProof/>
          </w:rPr>
          <w:fldChar w:fldCharType="end"/>
        </w:r>
      </w:hyperlink>
    </w:p>
    <w:p w14:paraId="5E9B7FBF" w14:textId="77777777" w:rsidR="00DC786C" w:rsidRDefault="00F85D1D">
      <w:pPr>
        <w:pStyle w:val="10"/>
        <w:rPr>
          <w:b w:val="0"/>
          <w:caps w:val="0"/>
          <w:noProof/>
          <w:sz w:val="21"/>
          <w:szCs w:val="22"/>
        </w:rPr>
      </w:pPr>
      <w:hyperlink w:anchor="_Toc482975515" w:history="1">
        <w:r w:rsidR="00015D50">
          <w:rPr>
            <w:rStyle w:val="ac"/>
            <w:rFonts w:hint="eastAsia"/>
            <w:noProof/>
          </w:rPr>
          <w:t>十二、基金份额持有人名册的保管</w:t>
        </w:r>
        <w:r w:rsidR="00015D50">
          <w:rPr>
            <w:noProof/>
          </w:rPr>
          <w:tab/>
        </w:r>
        <w:r w:rsidR="00015D50">
          <w:rPr>
            <w:noProof/>
          </w:rPr>
          <w:fldChar w:fldCharType="begin"/>
        </w:r>
        <w:r w:rsidR="00015D50">
          <w:rPr>
            <w:noProof/>
          </w:rPr>
          <w:instrText xml:space="preserve"> PAGEREF _Toc482975515 \h </w:instrText>
        </w:r>
        <w:r w:rsidR="00015D50">
          <w:rPr>
            <w:noProof/>
          </w:rPr>
        </w:r>
        <w:r w:rsidR="00015D50">
          <w:rPr>
            <w:noProof/>
          </w:rPr>
          <w:fldChar w:fldCharType="separate"/>
        </w:r>
        <w:r w:rsidR="00625B34">
          <w:rPr>
            <w:noProof/>
          </w:rPr>
          <w:t>31</w:t>
        </w:r>
        <w:r w:rsidR="00015D50">
          <w:rPr>
            <w:noProof/>
          </w:rPr>
          <w:fldChar w:fldCharType="end"/>
        </w:r>
      </w:hyperlink>
    </w:p>
    <w:p w14:paraId="0E80A00D" w14:textId="77777777" w:rsidR="00DC786C" w:rsidRDefault="00F85D1D">
      <w:pPr>
        <w:pStyle w:val="10"/>
        <w:rPr>
          <w:b w:val="0"/>
          <w:caps w:val="0"/>
          <w:noProof/>
          <w:sz w:val="21"/>
          <w:szCs w:val="22"/>
        </w:rPr>
      </w:pPr>
      <w:hyperlink w:anchor="_Toc482975516" w:history="1">
        <w:r w:rsidR="00015D50">
          <w:rPr>
            <w:rStyle w:val="ac"/>
            <w:rFonts w:hint="eastAsia"/>
            <w:noProof/>
          </w:rPr>
          <w:t>十三、基金有关文件档案的保存</w:t>
        </w:r>
        <w:r w:rsidR="00015D50">
          <w:rPr>
            <w:noProof/>
          </w:rPr>
          <w:tab/>
        </w:r>
        <w:r w:rsidR="00015D50">
          <w:rPr>
            <w:noProof/>
          </w:rPr>
          <w:fldChar w:fldCharType="begin"/>
        </w:r>
        <w:r w:rsidR="00015D50">
          <w:rPr>
            <w:noProof/>
          </w:rPr>
          <w:instrText xml:space="preserve"> PAGEREF _Toc482975516 \h </w:instrText>
        </w:r>
        <w:r w:rsidR="00015D50">
          <w:rPr>
            <w:noProof/>
          </w:rPr>
        </w:r>
        <w:r w:rsidR="00015D50">
          <w:rPr>
            <w:noProof/>
          </w:rPr>
          <w:fldChar w:fldCharType="separate"/>
        </w:r>
        <w:r w:rsidR="00625B34">
          <w:rPr>
            <w:noProof/>
          </w:rPr>
          <w:t>32</w:t>
        </w:r>
        <w:r w:rsidR="00015D50">
          <w:rPr>
            <w:noProof/>
          </w:rPr>
          <w:fldChar w:fldCharType="end"/>
        </w:r>
      </w:hyperlink>
    </w:p>
    <w:p w14:paraId="7788C825" w14:textId="15C84571" w:rsidR="00DC786C" w:rsidRDefault="00F85D1D">
      <w:pPr>
        <w:pStyle w:val="10"/>
        <w:rPr>
          <w:b w:val="0"/>
          <w:caps w:val="0"/>
          <w:noProof/>
          <w:sz w:val="21"/>
          <w:szCs w:val="22"/>
        </w:rPr>
      </w:pPr>
      <w:hyperlink w:anchor="_Toc482975517" w:history="1">
        <w:r w:rsidR="00015D50">
          <w:rPr>
            <w:rStyle w:val="ac"/>
            <w:rFonts w:hint="eastAsia"/>
            <w:noProof/>
          </w:rPr>
          <w:t>十四、基金管理人和基金托管人的更换</w:t>
        </w:r>
        <w:r w:rsidR="00015D50">
          <w:rPr>
            <w:noProof/>
          </w:rPr>
          <w:tab/>
        </w:r>
        <w:r w:rsidR="00015D50">
          <w:rPr>
            <w:noProof/>
          </w:rPr>
          <w:fldChar w:fldCharType="begin"/>
        </w:r>
        <w:r w:rsidR="00015D50">
          <w:rPr>
            <w:noProof/>
          </w:rPr>
          <w:instrText xml:space="preserve"> PAGEREF _Toc482975517 \h </w:instrText>
        </w:r>
        <w:r w:rsidR="00015D50">
          <w:rPr>
            <w:noProof/>
          </w:rPr>
        </w:r>
        <w:r w:rsidR="00015D50">
          <w:rPr>
            <w:noProof/>
          </w:rPr>
          <w:fldChar w:fldCharType="separate"/>
        </w:r>
        <w:r w:rsidR="00625B34">
          <w:rPr>
            <w:noProof/>
          </w:rPr>
          <w:t>32</w:t>
        </w:r>
        <w:r w:rsidR="00015D50">
          <w:rPr>
            <w:noProof/>
          </w:rPr>
          <w:fldChar w:fldCharType="end"/>
        </w:r>
      </w:hyperlink>
    </w:p>
    <w:p w14:paraId="557320D6" w14:textId="77777777" w:rsidR="00DC786C" w:rsidRDefault="00F85D1D">
      <w:pPr>
        <w:pStyle w:val="10"/>
        <w:rPr>
          <w:b w:val="0"/>
          <w:caps w:val="0"/>
          <w:noProof/>
          <w:sz w:val="21"/>
          <w:szCs w:val="22"/>
        </w:rPr>
      </w:pPr>
      <w:hyperlink w:anchor="_Toc482975518" w:history="1">
        <w:r w:rsidR="00015D50">
          <w:rPr>
            <w:rStyle w:val="ac"/>
            <w:rFonts w:hint="eastAsia"/>
            <w:noProof/>
          </w:rPr>
          <w:t>十五、禁止行为</w:t>
        </w:r>
        <w:r w:rsidR="00015D50">
          <w:rPr>
            <w:noProof/>
          </w:rPr>
          <w:tab/>
        </w:r>
        <w:r w:rsidR="00015D50">
          <w:rPr>
            <w:noProof/>
          </w:rPr>
          <w:fldChar w:fldCharType="begin"/>
        </w:r>
        <w:r w:rsidR="00015D50">
          <w:rPr>
            <w:noProof/>
          </w:rPr>
          <w:instrText xml:space="preserve"> PAGEREF _Toc482975518 \h </w:instrText>
        </w:r>
        <w:r w:rsidR="00015D50">
          <w:rPr>
            <w:noProof/>
          </w:rPr>
        </w:r>
        <w:r w:rsidR="00015D50">
          <w:rPr>
            <w:noProof/>
          </w:rPr>
          <w:fldChar w:fldCharType="separate"/>
        </w:r>
        <w:r w:rsidR="00625B34">
          <w:rPr>
            <w:noProof/>
          </w:rPr>
          <w:t>35</w:t>
        </w:r>
        <w:r w:rsidR="00015D50">
          <w:rPr>
            <w:noProof/>
          </w:rPr>
          <w:fldChar w:fldCharType="end"/>
        </w:r>
      </w:hyperlink>
    </w:p>
    <w:p w14:paraId="3CBF9313" w14:textId="3F1CB061" w:rsidR="00DC786C" w:rsidRDefault="00F85D1D">
      <w:pPr>
        <w:pStyle w:val="10"/>
        <w:rPr>
          <w:b w:val="0"/>
          <w:caps w:val="0"/>
          <w:noProof/>
          <w:sz w:val="21"/>
          <w:szCs w:val="22"/>
        </w:rPr>
      </w:pPr>
      <w:hyperlink w:anchor="_Toc482975519" w:history="1">
        <w:r w:rsidR="00015D50">
          <w:rPr>
            <w:rStyle w:val="ac"/>
            <w:rFonts w:hint="eastAsia"/>
            <w:noProof/>
          </w:rPr>
          <w:t>十六、基金托管协议的变更、终止与基金财产的清算</w:t>
        </w:r>
        <w:r w:rsidR="00015D50">
          <w:rPr>
            <w:noProof/>
          </w:rPr>
          <w:tab/>
        </w:r>
        <w:r w:rsidR="00015D50">
          <w:rPr>
            <w:noProof/>
          </w:rPr>
          <w:fldChar w:fldCharType="begin"/>
        </w:r>
        <w:r w:rsidR="00015D50">
          <w:rPr>
            <w:noProof/>
          </w:rPr>
          <w:instrText xml:space="preserve"> PAGEREF _Toc482975519 \h </w:instrText>
        </w:r>
        <w:r w:rsidR="00015D50">
          <w:rPr>
            <w:noProof/>
          </w:rPr>
        </w:r>
        <w:r w:rsidR="00015D50">
          <w:rPr>
            <w:noProof/>
          </w:rPr>
          <w:fldChar w:fldCharType="separate"/>
        </w:r>
        <w:r w:rsidR="00625B34">
          <w:rPr>
            <w:noProof/>
          </w:rPr>
          <w:t>35</w:t>
        </w:r>
        <w:r w:rsidR="00015D50">
          <w:rPr>
            <w:noProof/>
          </w:rPr>
          <w:fldChar w:fldCharType="end"/>
        </w:r>
      </w:hyperlink>
    </w:p>
    <w:p w14:paraId="1C7A17DF" w14:textId="4AA75925" w:rsidR="00DC786C" w:rsidRDefault="00F85D1D">
      <w:pPr>
        <w:pStyle w:val="10"/>
        <w:rPr>
          <w:b w:val="0"/>
          <w:caps w:val="0"/>
          <w:noProof/>
          <w:sz w:val="21"/>
          <w:szCs w:val="22"/>
        </w:rPr>
      </w:pPr>
      <w:hyperlink w:anchor="_Toc482975520" w:history="1">
        <w:r w:rsidR="00015D50">
          <w:rPr>
            <w:rStyle w:val="ac"/>
            <w:rFonts w:hint="eastAsia"/>
            <w:noProof/>
          </w:rPr>
          <w:t>十七、违约责任</w:t>
        </w:r>
        <w:r w:rsidR="00015D50">
          <w:rPr>
            <w:noProof/>
          </w:rPr>
          <w:tab/>
        </w:r>
        <w:r w:rsidR="00015D50">
          <w:rPr>
            <w:noProof/>
          </w:rPr>
          <w:fldChar w:fldCharType="begin"/>
        </w:r>
        <w:r w:rsidR="00015D50">
          <w:rPr>
            <w:noProof/>
          </w:rPr>
          <w:instrText xml:space="preserve"> PAGEREF _Toc482975520 \h </w:instrText>
        </w:r>
        <w:r w:rsidR="00015D50">
          <w:rPr>
            <w:noProof/>
          </w:rPr>
        </w:r>
        <w:r w:rsidR="00015D50">
          <w:rPr>
            <w:noProof/>
          </w:rPr>
          <w:fldChar w:fldCharType="separate"/>
        </w:r>
        <w:r w:rsidR="00625B34">
          <w:rPr>
            <w:noProof/>
          </w:rPr>
          <w:t>37</w:t>
        </w:r>
        <w:r w:rsidR="00015D50">
          <w:rPr>
            <w:noProof/>
          </w:rPr>
          <w:fldChar w:fldCharType="end"/>
        </w:r>
      </w:hyperlink>
    </w:p>
    <w:p w14:paraId="12F282EE" w14:textId="1113CD77" w:rsidR="00DC786C" w:rsidRDefault="00F85D1D">
      <w:pPr>
        <w:pStyle w:val="10"/>
        <w:rPr>
          <w:b w:val="0"/>
          <w:caps w:val="0"/>
          <w:noProof/>
          <w:sz w:val="21"/>
          <w:szCs w:val="22"/>
        </w:rPr>
      </w:pPr>
      <w:hyperlink w:anchor="_Toc482975521" w:history="1">
        <w:r w:rsidR="00015D50">
          <w:rPr>
            <w:rStyle w:val="ac"/>
            <w:rFonts w:hint="eastAsia"/>
            <w:noProof/>
          </w:rPr>
          <w:t>十八、争议解决方式</w:t>
        </w:r>
        <w:r w:rsidR="00015D50">
          <w:rPr>
            <w:noProof/>
          </w:rPr>
          <w:tab/>
        </w:r>
        <w:r w:rsidR="00015D50">
          <w:rPr>
            <w:noProof/>
          </w:rPr>
          <w:fldChar w:fldCharType="begin"/>
        </w:r>
        <w:r w:rsidR="00015D50">
          <w:rPr>
            <w:noProof/>
          </w:rPr>
          <w:instrText xml:space="preserve"> PAGEREF _Toc482975521 \h </w:instrText>
        </w:r>
        <w:r w:rsidR="00015D50">
          <w:rPr>
            <w:noProof/>
          </w:rPr>
        </w:r>
        <w:r w:rsidR="00015D50">
          <w:rPr>
            <w:noProof/>
          </w:rPr>
          <w:fldChar w:fldCharType="separate"/>
        </w:r>
        <w:r w:rsidR="00625B34">
          <w:rPr>
            <w:noProof/>
          </w:rPr>
          <w:t>38</w:t>
        </w:r>
        <w:r w:rsidR="00015D50">
          <w:rPr>
            <w:noProof/>
          </w:rPr>
          <w:fldChar w:fldCharType="end"/>
        </w:r>
      </w:hyperlink>
    </w:p>
    <w:p w14:paraId="7C95B1C9" w14:textId="77777777" w:rsidR="00DC786C" w:rsidRDefault="00F85D1D">
      <w:pPr>
        <w:pStyle w:val="10"/>
        <w:rPr>
          <w:b w:val="0"/>
          <w:caps w:val="0"/>
          <w:noProof/>
          <w:sz w:val="21"/>
          <w:szCs w:val="22"/>
        </w:rPr>
      </w:pPr>
      <w:hyperlink w:anchor="_Toc482975522" w:history="1">
        <w:r w:rsidR="00015D50">
          <w:rPr>
            <w:rStyle w:val="ac"/>
            <w:rFonts w:hint="eastAsia"/>
            <w:noProof/>
          </w:rPr>
          <w:t>十九、基金托管协议的效力</w:t>
        </w:r>
        <w:r w:rsidR="00015D50">
          <w:rPr>
            <w:noProof/>
          </w:rPr>
          <w:tab/>
        </w:r>
        <w:r w:rsidR="00015D50">
          <w:rPr>
            <w:noProof/>
          </w:rPr>
          <w:fldChar w:fldCharType="begin"/>
        </w:r>
        <w:r w:rsidR="00015D50">
          <w:rPr>
            <w:noProof/>
          </w:rPr>
          <w:instrText xml:space="preserve"> PAGEREF _Toc482975522 \h </w:instrText>
        </w:r>
        <w:r w:rsidR="00015D50">
          <w:rPr>
            <w:noProof/>
          </w:rPr>
        </w:r>
        <w:r w:rsidR="00015D50">
          <w:rPr>
            <w:noProof/>
          </w:rPr>
          <w:fldChar w:fldCharType="separate"/>
        </w:r>
        <w:r w:rsidR="00625B34">
          <w:rPr>
            <w:noProof/>
          </w:rPr>
          <w:t>39</w:t>
        </w:r>
        <w:r w:rsidR="00015D50">
          <w:rPr>
            <w:noProof/>
          </w:rPr>
          <w:fldChar w:fldCharType="end"/>
        </w:r>
      </w:hyperlink>
    </w:p>
    <w:p w14:paraId="15D2573F" w14:textId="3FBE0CB9" w:rsidR="00DC786C" w:rsidRDefault="00F85D1D">
      <w:pPr>
        <w:pStyle w:val="10"/>
        <w:rPr>
          <w:b w:val="0"/>
          <w:caps w:val="0"/>
          <w:noProof/>
          <w:sz w:val="21"/>
          <w:szCs w:val="22"/>
        </w:rPr>
      </w:pPr>
      <w:hyperlink w:anchor="_Toc482975523" w:history="1">
        <w:r w:rsidR="00015D50">
          <w:rPr>
            <w:rStyle w:val="ac"/>
            <w:rFonts w:hint="eastAsia"/>
            <w:noProof/>
          </w:rPr>
          <w:t>二十、其他事项</w:t>
        </w:r>
        <w:r w:rsidR="00015D50">
          <w:rPr>
            <w:noProof/>
          </w:rPr>
          <w:tab/>
        </w:r>
        <w:r w:rsidR="00015D50">
          <w:rPr>
            <w:noProof/>
          </w:rPr>
          <w:fldChar w:fldCharType="begin"/>
        </w:r>
        <w:r w:rsidR="00015D50">
          <w:rPr>
            <w:noProof/>
          </w:rPr>
          <w:instrText xml:space="preserve"> PAGEREF _Toc482975523 \h </w:instrText>
        </w:r>
        <w:r w:rsidR="00015D50">
          <w:rPr>
            <w:noProof/>
          </w:rPr>
        </w:r>
        <w:r w:rsidR="00015D50">
          <w:rPr>
            <w:noProof/>
          </w:rPr>
          <w:fldChar w:fldCharType="separate"/>
        </w:r>
        <w:r w:rsidR="00625B34">
          <w:rPr>
            <w:noProof/>
          </w:rPr>
          <w:t>39</w:t>
        </w:r>
        <w:r w:rsidR="00015D50">
          <w:rPr>
            <w:noProof/>
          </w:rPr>
          <w:fldChar w:fldCharType="end"/>
        </w:r>
      </w:hyperlink>
    </w:p>
    <w:p w14:paraId="4169BCAA" w14:textId="78FADB69" w:rsidR="00DC786C" w:rsidRDefault="00F85D1D">
      <w:pPr>
        <w:pStyle w:val="10"/>
        <w:rPr>
          <w:b w:val="0"/>
          <w:caps w:val="0"/>
          <w:noProof/>
          <w:sz w:val="21"/>
          <w:szCs w:val="22"/>
        </w:rPr>
      </w:pPr>
      <w:hyperlink w:anchor="_Toc482975524" w:history="1">
        <w:r w:rsidR="00015D50">
          <w:rPr>
            <w:rStyle w:val="ac"/>
            <w:rFonts w:hint="eastAsia"/>
            <w:noProof/>
          </w:rPr>
          <w:t>二十一、基金托管协议的签订</w:t>
        </w:r>
        <w:r w:rsidR="00015D50">
          <w:rPr>
            <w:noProof/>
          </w:rPr>
          <w:tab/>
        </w:r>
        <w:r w:rsidR="00015D50">
          <w:rPr>
            <w:noProof/>
          </w:rPr>
          <w:fldChar w:fldCharType="begin"/>
        </w:r>
        <w:r w:rsidR="00015D50">
          <w:rPr>
            <w:noProof/>
          </w:rPr>
          <w:instrText xml:space="preserve"> PAGEREF _Toc482975524 \h </w:instrText>
        </w:r>
        <w:r w:rsidR="00015D50">
          <w:rPr>
            <w:noProof/>
          </w:rPr>
        </w:r>
        <w:r w:rsidR="00015D50">
          <w:rPr>
            <w:noProof/>
          </w:rPr>
          <w:fldChar w:fldCharType="separate"/>
        </w:r>
        <w:r w:rsidR="00625B34">
          <w:rPr>
            <w:noProof/>
          </w:rPr>
          <w:t>39</w:t>
        </w:r>
        <w:r w:rsidR="00015D50">
          <w:rPr>
            <w:noProof/>
          </w:rPr>
          <w:fldChar w:fldCharType="end"/>
        </w:r>
      </w:hyperlink>
    </w:p>
    <w:p w14:paraId="1077A91E" w14:textId="77777777" w:rsidR="00DC786C" w:rsidRDefault="00015D50">
      <w:pPr>
        <w:pStyle w:val="10"/>
        <w:tabs>
          <w:tab w:val="clear" w:pos="8455"/>
          <w:tab w:val="right" w:leader="dot" w:pos="8296"/>
        </w:tabs>
        <w:spacing w:before="0"/>
        <w:ind w:firstLine="0"/>
        <w:rPr>
          <w:rStyle w:val="ac"/>
          <w:bCs/>
          <w:color w:val="auto"/>
        </w:rPr>
      </w:pPr>
      <w:r>
        <w:rPr>
          <w:bCs/>
          <w:sz w:val="24"/>
          <w:szCs w:val="24"/>
        </w:rPr>
        <w:fldChar w:fldCharType="end"/>
      </w:r>
    </w:p>
    <w:p w14:paraId="599F91D4" w14:textId="77777777" w:rsidR="00DC786C" w:rsidRDefault="00015D50">
      <w:pPr>
        <w:spacing w:line="360" w:lineRule="auto"/>
        <w:ind w:firstLineChars="200" w:firstLine="420"/>
        <w:rPr>
          <w:kern w:val="0"/>
          <w:sz w:val="24"/>
        </w:rPr>
      </w:pPr>
      <w:r>
        <w:rPr>
          <w:rStyle w:val="ac"/>
          <w:bCs/>
          <w:color w:val="auto"/>
        </w:rPr>
        <w:br w:type="page"/>
      </w:r>
      <w:bookmarkStart w:id="1" w:name="_Toc125892432"/>
      <w:bookmarkStart w:id="2" w:name="_Toc523829992"/>
      <w:bookmarkStart w:id="3" w:name="_Toc22454432"/>
      <w:r>
        <w:rPr>
          <w:rFonts w:hint="eastAsia"/>
          <w:kern w:val="0"/>
          <w:sz w:val="24"/>
        </w:rPr>
        <w:lastRenderedPageBreak/>
        <w:t>鉴于上</w:t>
      </w:r>
      <w:proofErr w:type="gramStart"/>
      <w:r>
        <w:rPr>
          <w:rFonts w:hint="eastAsia"/>
          <w:kern w:val="0"/>
          <w:sz w:val="24"/>
        </w:rPr>
        <w:t>银基金</w:t>
      </w:r>
      <w:proofErr w:type="gramEnd"/>
      <w:r>
        <w:rPr>
          <w:rFonts w:hint="eastAsia"/>
          <w:kern w:val="0"/>
          <w:sz w:val="24"/>
        </w:rPr>
        <w:t>管理有限公司系一家依照中国法律合法成立并有效存续的有限责任公司，拟募集上银内需增长股票型证券投资基金（以下简称“本基金”或“基金”）；</w:t>
      </w:r>
      <w:bookmarkEnd w:id="1"/>
    </w:p>
    <w:p w14:paraId="59AA591E" w14:textId="77777777" w:rsidR="00DC786C" w:rsidRDefault="00015D50">
      <w:pPr>
        <w:spacing w:line="360" w:lineRule="auto"/>
        <w:ind w:firstLineChars="200" w:firstLine="480"/>
        <w:rPr>
          <w:kern w:val="0"/>
          <w:sz w:val="24"/>
        </w:rPr>
      </w:pPr>
      <w:bookmarkStart w:id="4" w:name="_Toc125892433"/>
      <w:r>
        <w:rPr>
          <w:rFonts w:hint="eastAsia"/>
          <w:kern w:val="0"/>
          <w:sz w:val="24"/>
        </w:rPr>
        <w:t>鉴于交通银行股份有限公司系一家依照中国法律合法成立并有效存续的银行，按照相关法律法规的规定具备担任基金托管人的资格和能力；</w:t>
      </w:r>
      <w:bookmarkEnd w:id="4"/>
    </w:p>
    <w:p w14:paraId="7729AB56" w14:textId="77777777" w:rsidR="00DC786C" w:rsidRDefault="00015D50">
      <w:pPr>
        <w:spacing w:line="360" w:lineRule="auto"/>
        <w:ind w:firstLineChars="200" w:firstLine="480"/>
        <w:rPr>
          <w:kern w:val="0"/>
          <w:sz w:val="24"/>
        </w:rPr>
      </w:pPr>
      <w:bookmarkStart w:id="5" w:name="_Toc125892434"/>
      <w:r>
        <w:rPr>
          <w:rFonts w:hint="eastAsia"/>
          <w:kern w:val="0"/>
          <w:sz w:val="24"/>
        </w:rPr>
        <w:t>鉴于上</w:t>
      </w:r>
      <w:proofErr w:type="gramStart"/>
      <w:r>
        <w:rPr>
          <w:rFonts w:hint="eastAsia"/>
          <w:kern w:val="0"/>
          <w:sz w:val="24"/>
        </w:rPr>
        <w:t>银基金</w:t>
      </w:r>
      <w:proofErr w:type="gramEnd"/>
      <w:r>
        <w:rPr>
          <w:rFonts w:hint="eastAsia"/>
          <w:kern w:val="0"/>
          <w:sz w:val="24"/>
        </w:rPr>
        <w:t>管理有限公司拟担任上银内需增长股票型证券投资基金的基金管理人，交通银行股份有限公司拟担任上银内需增长股票型证券投资基金的基金托管人；</w:t>
      </w:r>
      <w:bookmarkEnd w:id="5"/>
    </w:p>
    <w:p w14:paraId="149F0179" w14:textId="77777777" w:rsidR="00DC786C" w:rsidRDefault="00015D50">
      <w:pPr>
        <w:spacing w:line="360" w:lineRule="auto"/>
        <w:ind w:firstLineChars="200" w:firstLine="480"/>
        <w:rPr>
          <w:kern w:val="0"/>
          <w:sz w:val="24"/>
        </w:rPr>
      </w:pPr>
      <w:bookmarkStart w:id="6" w:name="_Toc125892435"/>
      <w:r>
        <w:rPr>
          <w:rFonts w:hint="eastAsia"/>
          <w:kern w:val="0"/>
          <w:sz w:val="24"/>
        </w:rPr>
        <w:t>为明确上银内需增长股票型证券投资基金的基金管理人和基金托管人之间的权利义务关系，特制订本协议；</w:t>
      </w:r>
      <w:bookmarkEnd w:id="6"/>
    </w:p>
    <w:p w14:paraId="330842EB" w14:textId="77777777" w:rsidR="00DC786C" w:rsidRDefault="00015D50">
      <w:pPr>
        <w:spacing w:line="360" w:lineRule="auto"/>
        <w:ind w:firstLineChars="200" w:firstLine="480"/>
        <w:rPr>
          <w:kern w:val="0"/>
          <w:sz w:val="24"/>
        </w:rPr>
      </w:pPr>
      <w:bookmarkStart w:id="7" w:name="_Toc125892436"/>
      <w:bookmarkStart w:id="8" w:name="_Toc125892437"/>
      <w:r>
        <w:rPr>
          <w:rFonts w:hint="eastAsia"/>
          <w:kern w:val="0"/>
          <w:sz w:val="24"/>
        </w:rPr>
        <w:t>除非文义另有所指，本协议的所有术语与《上银内需增长股票型证券投资基金基金合同》（以下简称《基金合同》）中定义的相应术语具有相同的含义。若有抵触应以《基金合同》为准，并依其条款解释。</w:t>
      </w:r>
      <w:bookmarkEnd w:id="7"/>
    </w:p>
    <w:p w14:paraId="5EFC018B" w14:textId="77777777" w:rsidR="00DC786C" w:rsidRDefault="00015D50">
      <w:pPr>
        <w:spacing w:line="360" w:lineRule="auto"/>
        <w:ind w:firstLineChars="200" w:firstLine="480"/>
        <w:rPr>
          <w:bCs/>
          <w:kern w:val="0"/>
          <w:sz w:val="24"/>
        </w:rPr>
      </w:pPr>
      <w:r>
        <w:rPr>
          <w:rFonts w:hint="eastAsia"/>
          <w:bCs/>
          <w:kern w:val="0"/>
          <w:sz w:val="24"/>
        </w:rPr>
        <w:t>基金管理人承诺其知悉《中华人民共和国反洗钱法》、《金融机构客户身份识别和客户身份资料及交易记录保存管理办法》、《金融机构大额交易和可疑交易报告管理办法》、《中国人民银行关于加强反洗钱客户身份识别有关工作的通知》（银发﹝</w:t>
      </w:r>
      <w:r>
        <w:rPr>
          <w:bCs/>
          <w:kern w:val="0"/>
          <w:sz w:val="24"/>
        </w:rPr>
        <w:t>2017</w:t>
      </w:r>
      <w:r>
        <w:rPr>
          <w:rFonts w:hint="eastAsia"/>
          <w:bCs/>
          <w:kern w:val="0"/>
          <w:sz w:val="24"/>
        </w:rPr>
        <w:t>﹞</w:t>
      </w:r>
      <w:r>
        <w:rPr>
          <w:bCs/>
          <w:kern w:val="0"/>
          <w:sz w:val="24"/>
        </w:rPr>
        <w:t>235</w:t>
      </w:r>
      <w:r>
        <w:rPr>
          <w:rFonts w:hint="eastAsia"/>
          <w:bCs/>
          <w:kern w:val="0"/>
          <w:sz w:val="24"/>
        </w:rPr>
        <w:t>号）、《中国人民银行关于进一步做好受益所有人身份识别有关问题的通知》（银发﹝</w:t>
      </w:r>
      <w:r>
        <w:rPr>
          <w:bCs/>
          <w:kern w:val="0"/>
          <w:sz w:val="24"/>
        </w:rPr>
        <w:t>2018</w:t>
      </w:r>
      <w:r>
        <w:rPr>
          <w:rFonts w:hint="eastAsia"/>
          <w:bCs/>
          <w:kern w:val="0"/>
          <w:sz w:val="24"/>
        </w:rPr>
        <w:t>﹞</w:t>
      </w:r>
      <w:r>
        <w:rPr>
          <w:bCs/>
          <w:kern w:val="0"/>
          <w:sz w:val="24"/>
        </w:rPr>
        <w:t>164</w:t>
      </w:r>
      <w:r>
        <w:rPr>
          <w:rFonts w:hint="eastAsia"/>
          <w:bCs/>
          <w:kern w:val="0"/>
          <w:sz w:val="24"/>
        </w:rPr>
        <w:t>号）等反洗钱相关法律法规、监管规定，将严格遵守上述规定，不会违反任何前述规定；承诺向托管人出示真实有效的身份证件或者其他身份证明文件，提供真实有效的业务性质与股权或者控制权结构、提供产品受益所有人的信息和资料，并在产品受益所有人发生变化时，及时告知托管人并按托管人要求完成更新；承诺积极履行反洗钱职责，不借助本业务进行洗钱等违法犯罪活动。基金管理人承诺及保证：其不属于中国有权机关、联合国、欧盟或美国制裁名单内的企业或个人，</w:t>
      </w:r>
      <w:proofErr w:type="gramStart"/>
      <w:r>
        <w:rPr>
          <w:rFonts w:hint="eastAsia"/>
          <w:bCs/>
          <w:kern w:val="0"/>
          <w:sz w:val="24"/>
        </w:rPr>
        <w:t>不</w:t>
      </w:r>
      <w:proofErr w:type="gramEnd"/>
      <w:r>
        <w:rPr>
          <w:rFonts w:hint="eastAsia"/>
          <w:bCs/>
          <w:kern w:val="0"/>
          <w:sz w:val="24"/>
        </w:rPr>
        <w:t>位于被中国有权机关、联合国、欧盟或美国制裁的国家和地区。</w:t>
      </w:r>
    </w:p>
    <w:p w14:paraId="57CEDC60" w14:textId="43915420" w:rsidR="00DC5E2D" w:rsidRPr="00DC5E2D" w:rsidRDefault="00DC5E2D">
      <w:pPr>
        <w:spacing w:line="360" w:lineRule="auto"/>
        <w:ind w:firstLineChars="200" w:firstLine="480"/>
        <w:rPr>
          <w:kern w:val="0"/>
          <w:sz w:val="24"/>
        </w:rPr>
      </w:pPr>
    </w:p>
    <w:p w14:paraId="35E93980" w14:textId="77777777" w:rsidR="00DC786C" w:rsidRDefault="00015D50">
      <w:pPr>
        <w:pStyle w:val="1"/>
      </w:pPr>
      <w:r>
        <w:br w:type="page"/>
      </w:r>
      <w:bookmarkStart w:id="9" w:name="_Toc482975504"/>
      <w:r>
        <w:rPr>
          <w:rFonts w:hint="eastAsia"/>
          <w:bCs w:val="0"/>
          <w:color w:val="000000"/>
          <w:kern w:val="0"/>
          <w:sz w:val="24"/>
          <w:szCs w:val="20"/>
        </w:rPr>
        <w:lastRenderedPageBreak/>
        <w:t>一、基金托管协议当事人</w:t>
      </w:r>
      <w:bookmarkEnd w:id="2"/>
      <w:bookmarkEnd w:id="3"/>
      <w:bookmarkEnd w:id="8"/>
      <w:bookmarkEnd w:id="9"/>
    </w:p>
    <w:p w14:paraId="4F4FA92F"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bookmarkStart w:id="10" w:name="_Toc77662992"/>
      <w:bookmarkStart w:id="11" w:name="_Toc22454433"/>
      <w:r>
        <w:rPr>
          <w:rFonts w:hint="eastAsia"/>
          <w:b/>
          <w:bCs/>
          <w:sz w:val="24"/>
        </w:rPr>
        <w:t>（一）基金管理人</w:t>
      </w:r>
      <w:bookmarkEnd w:id="10"/>
      <w:bookmarkEnd w:id="11"/>
    </w:p>
    <w:p w14:paraId="3E1A4711" w14:textId="77777777" w:rsidR="00DC786C" w:rsidRDefault="00015D50">
      <w:pPr>
        <w:spacing w:line="360" w:lineRule="auto"/>
        <w:ind w:firstLineChars="200" w:firstLine="480"/>
        <w:rPr>
          <w:color w:val="000000" w:themeColor="text1"/>
          <w:sz w:val="24"/>
        </w:rPr>
      </w:pPr>
      <w:r>
        <w:rPr>
          <w:rFonts w:hint="eastAsia"/>
          <w:color w:val="000000" w:themeColor="text1"/>
          <w:sz w:val="24"/>
        </w:rPr>
        <w:t>名称：上</w:t>
      </w:r>
      <w:proofErr w:type="gramStart"/>
      <w:r>
        <w:rPr>
          <w:rFonts w:hint="eastAsia"/>
          <w:color w:val="000000" w:themeColor="text1"/>
          <w:sz w:val="24"/>
        </w:rPr>
        <w:t>银基金</w:t>
      </w:r>
      <w:proofErr w:type="gramEnd"/>
      <w:r>
        <w:rPr>
          <w:rFonts w:hint="eastAsia"/>
          <w:color w:val="000000" w:themeColor="text1"/>
          <w:sz w:val="24"/>
        </w:rPr>
        <w:t>管理有限公司</w:t>
      </w:r>
    </w:p>
    <w:p w14:paraId="11252C99" w14:textId="77777777" w:rsidR="00DC786C" w:rsidRDefault="00015D50">
      <w:pPr>
        <w:spacing w:line="360" w:lineRule="auto"/>
        <w:ind w:firstLineChars="200" w:firstLine="480"/>
        <w:rPr>
          <w:color w:val="000000" w:themeColor="text1"/>
          <w:sz w:val="24"/>
        </w:rPr>
      </w:pPr>
      <w:r>
        <w:rPr>
          <w:rFonts w:hint="eastAsia"/>
          <w:color w:val="000000" w:themeColor="text1"/>
          <w:sz w:val="24"/>
        </w:rPr>
        <w:t>注册地址：上海市浦东</w:t>
      </w:r>
      <w:proofErr w:type="gramStart"/>
      <w:r>
        <w:rPr>
          <w:rFonts w:hint="eastAsia"/>
          <w:color w:val="000000" w:themeColor="text1"/>
          <w:sz w:val="24"/>
        </w:rPr>
        <w:t>新区秀浦路</w:t>
      </w:r>
      <w:proofErr w:type="gramEnd"/>
      <w:r>
        <w:rPr>
          <w:color w:val="000000" w:themeColor="text1"/>
          <w:sz w:val="24"/>
        </w:rPr>
        <w:t>2388</w:t>
      </w:r>
      <w:r>
        <w:rPr>
          <w:rFonts w:hint="eastAsia"/>
          <w:color w:val="000000" w:themeColor="text1"/>
          <w:sz w:val="24"/>
        </w:rPr>
        <w:t>号</w:t>
      </w:r>
      <w:r>
        <w:rPr>
          <w:color w:val="000000" w:themeColor="text1"/>
          <w:sz w:val="24"/>
        </w:rPr>
        <w:t>3</w:t>
      </w:r>
      <w:r>
        <w:rPr>
          <w:rFonts w:hint="eastAsia"/>
          <w:color w:val="000000" w:themeColor="text1"/>
          <w:sz w:val="24"/>
        </w:rPr>
        <w:t>幢</w:t>
      </w:r>
      <w:r>
        <w:rPr>
          <w:color w:val="000000" w:themeColor="text1"/>
          <w:sz w:val="24"/>
        </w:rPr>
        <w:t>528</w:t>
      </w:r>
      <w:r>
        <w:rPr>
          <w:rFonts w:hint="eastAsia"/>
          <w:color w:val="000000" w:themeColor="text1"/>
          <w:sz w:val="24"/>
        </w:rPr>
        <w:t>室</w:t>
      </w:r>
    </w:p>
    <w:p w14:paraId="5A2C9FC1" w14:textId="77777777" w:rsidR="00DC786C" w:rsidRDefault="00015D50">
      <w:pPr>
        <w:spacing w:line="360" w:lineRule="auto"/>
        <w:ind w:firstLineChars="200" w:firstLine="480"/>
        <w:rPr>
          <w:color w:val="000000" w:themeColor="text1"/>
          <w:sz w:val="24"/>
        </w:rPr>
      </w:pPr>
      <w:r>
        <w:rPr>
          <w:rFonts w:hint="eastAsia"/>
          <w:color w:val="000000" w:themeColor="text1"/>
          <w:sz w:val="24"/>
        </w:rPr>
        <w:t>办公地址：上海市浦东</w:t>
      </w:r>
      <w:proofErr w:type="gramStart"/>
      <w:r>
        <w:rPr>
          <w:rFonts w:hint="eastAsia"/>
          <w:color w:val="000000" w:themeColor="text1"/>
          <w:sz w:val="24"/>
        </w:rPr>
        <w:t>新区世纪</w:t>
      </w:r>
      <w:proofErr w:type="gramEnd"/>
      <w:r>
        <w:rPr>
          <w:rFonts w:hint="eastAsia"/>
          <w:color w:val="000000" w:themeColor="text1"/>
          <w:sz w:val="24"/>
        </w:rPr>
        <w:t>大道</w:t>
      </w:r>
      <w:r>
        <w:rPr>
          <w:color w:val="000000" w:themeColor="text1"/>
          <w:sz w:val="24"/>
        </w:rPr>
        <w:t>1528</w:t>
      </w:r>
      <w:r>
        <w:rPr>
          <w:rFonts w:hint="eastAsia"/>
          <w:color w:val="000000" w:themeColor="text1"/>
          <w:sz w:val="24"/>
        </w:rPr>
        <w:t>号陆家</w:t>
      </w:r>
      <w:proofErr w:type="gramStart"/>
      <w:r>
        <w:rPr>
          <w:rFonts w:hint="eastAsia"/>
          <w:color w:val="000000" w:themeColor="text1"/>
          <w:sz w:val="24"/>
        </w:rPr>
        <w:t>嘴基金</w:t>
      </w:r>
      <w:proofErr w:type="gramEnd"/>
      <w:r>
        <w:rPr>
          <w:rFonts w:hint="eastAsia"/>
          <w:color w:val="000000" w:themeColor="text1"/>
          <w:sz w:val="24"/>
        </w:rPr>
        <w:t>大厦</w:t>
      </w:r>
      <w:r>
        <w:rPr>
          <w:color w:val="000000" w:themeColor="text1"/>
          <w:sz w:val="24"/>
        </w:rPr>
        <w:t>9</w:t>
      </w:r>
      <w:r>
        <w:rPr>
          <w:rFonts w:hint="eastAsia"/>
          <w:color w:val="000000" w:themeColor="text1"/>
          <w:sz w:val="24"/>
        </w:rPr>
        <w:t>楼</w:t>
      </w:r>
    </w:p>
    <w:p w14:paraId="7CF99576" w14:textId="77777777" w:rsidR="00DC786C" w:rsidRDefault="00015D50">
      <w:pPr>
        <w:spacing w:line="360" w:lineRule="auto"/>
        <w:ind w:firstLineChars="200" w:firstLine="480"/>
        <w:rPr>
          <w:color w:val="000000" w:themeColor="text1"/>
          <w:sz w:val="24"/>
        </w:rPr>
      </w:pPr>
      <w:r>
        <w:rPr>
          <w:rFonts w:hint="eastAsia"/>
          <w:color w:val="000000" w:themeColor="text1"/>
          <w:sz w:val="24"/>
        </w:rPr>
        <w:t>法定代表人：汪</w:t>
      </w:r>
      <w:r>
        <w:rPr>
          <w:color w:val="000000" w:themeColor="text1"/>
          <w:sz w:val="24"/>
        </w:rPr>
        <w:t xml:space="preserve"> </w:t>
      </w:r>
      <w:r>
        <w:rPr>
          <w:rFonts w:hint="eastAsia"/>
          <w:color w:val="000000" w:themeColor="text1"/>
          <w:sz w:val="24"/>
        </w:rPr>
        <w:t>明</w:t>
      </w:r>
    </w:p>
    <w:p w14:paraId="0DE7D4B8" w14:textId="77777777" w:rsidR="00DC786C" w:rsidRDefault="00015D50">
      <w:pPr>
        <w:spacing w:line="360" w:lineRule="auto"/>
        <w:ind w:firstLineChars="200" w:firstLine="480"/>
        <w:rPr>
          <w:color w:val="000000" w:themeColor="text1"/>
          <w:sz w:val="24"/>
        </w:rPr>
      </w:pPr>
      <w:r>
        <w:rPr>
          <w:rFonts w:hint="eastAsia"/>
          <w:color w:val="000000" w:themeColor="text1"/>
          <w:sz w:val="24"/>
        </w:rPr>
        <w:t>成立时间：</w:t>
      </w:r>
      <w:r>
        <w:rPr>
          <w:color w:val="000000" w:themeColor="text1"/>
          <w:sz w:val="24"/>
        </w:rPr>
        <w:t>2013</w:t>
      </w:r>
      <w:r>
        <w:rPr>
          <w:rFonts w:hint="eastAsia"/>
          <w:color w:val="000000" w:themeColor="text1"/>
          <w:sz w:val="24"/>
        </w:rPr>
        <w:t>年</w:t>
      </w:r>
      <w:r>
        <w:rPr>
          <w:color w:val="000000" w:themeColor="text1"/>
          <w:sz w:val="24"/>
        </w:rPr>
        <w:t>8</w:t>
      </w:r>
      <w:r>
        <w:rPr>
          <w:rFonts w:hint="eastAsia"/>
          <w:color w:val="000000" w:themeColor="text1"/>
          <w:sz w:val="24"/>
        </w:rPr>
        <w:t>月</w:t>
      </w:r>
      <w:r>
        <w:rPr>
          <w:color w:val="000000" w:themeColor="text1"/>
          <w:sz w:val="24"/>
        </w:rPr>
        <w:t>30</w:t>
      </w:r>
      <w:r>
        <w:rPr>
          <w:rFonts w:hint="eastAsia"/>
          <w:color w:val="000000" w:themeColor="text1"/>
          <w:sz w:val="24"/>
        </w:rPr>
        <w:t>日</w:t>
      </w:r>
    </w:p>
    <w:p w14:paraId="11D84C45" w14:textId="77777777" w:rsidR="00DC786C" w:rsidRDefault="00015D50">
      <w:pPr>
        <w:spacing w:line="360" w:lineRule="auto"/>
        <w:ind w:firstLineChars="200" w:firstLine="480"/>
        <w:rPr>
          <w:color w:val="000000" w:themeColor="text1"/>
          <w:sz w:val="24"/>
        </w:rPr>
      </w:pPr>
      <w:r>
        <w:rPr>
          <w:rFonts w:hint="eastAsia"/>
          <w:color w:val="000000" w:themeColor="text1"/>
          <w:sz w:val="24"/>
        </w:rPr>
        <w:t>批准设立机关：中国证券监督管理委员会</w:t>
      </w:r>
    </w:p>
    <w:p w14:paraId="31F2BA1A" w14:textId="77777777" w:rsidR="00DC786C" w:rsidRDefault="00015D50">
      <w:pPr>
        <w:spacing w:line="360" w:lineRule="auto"/>
        <w:ind w:firstLineChars="200" w:firstLine="480"/>
        <w:rPr>
          <w:color w:val="000000" w:themeColor="text1"/>
          <w:sz w:val="24"/>
        </w:rPr>
      </w:pPr>
      <w:r>
        <w:rPr>
          <w:rFonts w:hint="eastAsia"/>
          <w:color w:val="000000" w:themeColor="text1"/>
          <w:sz w:val="24"/>
        </w:rPr>
        <w:t>批准设立文号：证监许可﹝</w:t>
      </w:r>
      <w:r>
        <w:rPr>
          <w:color w:val="000000" w:themeColor="text1"/>
          <w:sz w:val="24"/>
        </w:rPr>
        <w:t>2013</w:t>
      </w:r>
      <w:r>
        <w:rPr>
          <w:rFonts w:hint="eastAsia"/>
          <w:color w:val="000000" w:themeColor="text1"/>
          <w:sz w:val="24"/>
        </w:rPr>
        <w:t>﹞</w:t>
      </w:r>
      <w:r>
        <w:rPr>
          <w:color w:val="000000" w:themeColor="text1"/>
          <w:sz w:val="24"/>
        </w:rPr>
        <w:t>1114</w:t>
      </w:r>
      <w:r>
        <w:rPr>
          <w:rFonts w:hint="eastAsia"/>
          <w:color w:val="000000" w:themeColor="text1"/>
          <w:sz w:val="24"/>
        </w:rPr>
        <w:t>号文</w:t>
      </w:r>
    </w:p>
    <w:p w14:paraId="47DA326A" w14:textId="77777777" w:rsidR="00DC786C" w:rsidRDefault="00015D50">
      <w:pPr>
        <w:spacing w:line="360" w:lineRule="auto"/>
        <w:ind w:firstLineChars="200" w:firstLine="480"/>
        <w:rPr>
          <w:color w:val="000000" w:themeColor="text1"/>
          <w:sz w:val="24"/>
        </w:rPr>
      </w:pPr>
      <w:r>
        <w:rPr>
          <w:rFonts w:hint="eastAsia"/>
          <w:color w:val="000000" w:themeColor="text1"/>
          <w:sz w:val="24"/>
        </w:rPr>
        <w:t>组织形式：有限责任公司</w:t>
      </w:r>
    </w:p>
    <w:p w14:paraId="18CCE47A" w14:textId="77777777" w:rsidR="00DC786C" w:rsidRDefault="00015D50">
      <w:pPr>
        <w:spacing w:line="360" w:lineRule="auto"/>
        <w:ind w:firstLineChars="200" w:firstLine="480"/>
        <w:rPr>
          <w:color w:val="000000" w:themeColor="text1"/>
          <w:sz w:val="24"/>
        </w:rPr>
      </w:pPr>
      <w:r>
        <w:rPr>
          <w:rFonts w:hint="eastAsia"/>
          <w:color w:val="000000" w:themeColor="text1"/>
          <w:sz w:val="24"/>
        </w:rPr>
        <w:t>注册资本：</w:t>
      </w:r>
      <w:r>
        <w:rPr>
          <w:color w:val="000000" w:themeColor="text1"/>
          <w:sz w:val="24"/>
        </w:rPr>
        <w:t>3</w:t>
      </w:r>
      <w:r>
        <w:rPr>
          <w:rFonts w:hint="eastAsia"/>
          <w:color w:val="000000" w:themeColor="text1"/>
          <w:sz w:val="24"/>
        </w:rPr>
        <w:t>亿元人民币</w:t>
      </w:r>
    </w:p>
    <w:p w14:paraId="0765D93E" w14:textId="77777777" w:rsidR="00DC786C" w:rsidRDefault="00015D50">
      <w:pPr>
        <w:spacing w:line="360" w:lineRule="auto"/>
        <w:ind w:firstLineChars="200" w:firstLine="480"/>
        <w:rPr>
          <w:color w:val="000000" w:themeColor="text1"/>
          <w:sz w:val="24"/>
        </w:rPr>
      </w:pPr>
      <w:r>
        <w:rPr>
          <w:rFonts w:hint="eastAsia"/>
          <w:color w:val="000000" w:themeColor="text1"/>
          <w:sz w:val="24"/>
        </w:rPr>
        <w:t>存续期限：持续经营</w:t>
      </w:r>
    </w:p>
    <w:p w14:paraId="694BC67C" w14:textId="77777777" w:rsidR="00DC786C" w:rsidRDefault="00015D50">
      <w:pPr>
        <w:spacing w:line="360" w:lineRule="auto"/>
        <w:ind w:firstLineChars="200" w:firstLine="480"/>
        <w:rPr>
          <w:color w:val="000000" w:themeColor="text1"/>
          <w:sz w:val="24"/>
        </w:rPr>
      </w:pPr>
      <w:r>
        <w:rPr>
          <w:rFonts w:hint="eastAsia"/>
          <w:color w:val="000000" w:themeColor="text1"/>
          <w:sz w:val="24"/>
        </w:rPr>
        <w:t>联系电话：（</w:t>
      </w:r>
      <w:r>
        <w:rPr>
          <w:color w:val="000000" w:themeColor="text1"/>
          <w:sz w:val="24"/>
        </w:rPr>
        <w:t>021</w:t>
      </w:r>
      <w:r>
        <w:rPr>
          <w:rFonts w:hint="eastAsia"/>
          <w:color w:val="000000" w:themeColor="text1"/>
          <w:sz w:val="24"/>
        </w:rPr>
        <w:t>）</w:t>
      </w:r>
      <w:r>
        <w:rPr>
          <w:color w:val="000000" w:themeColor="text1"/>
          <w:sz w:val="24"/>
        </w:rPr>
        <w:t>60232799</w:t>
      </w:r>
    </w:p>
    <w:p w14:paraId="1B0A6E46"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bookmarkStart w:id="12" w:name="_Toc77662993"/>
      <w:bookmarkStart w:id="13" w:name="_Toc22454434"/>
      <w:r>
        <w:rPr>
          <w:rFonts w:hint="eastAsia"/>
          <w:b/>
          <w:bCs/>
          <w:sz w:val="24"/>
        </w:rPr>
        <w:t>（二）基金托管人</w:t>
      </w:r>
      <w:bookmarkEnd w:id="12"/>
      <w:bookmarkEnd w:id="13"/>
    </w:p>
    <w:p w14:paraId="7A352421" w14:textId="77777777" w:rsidR="00DC786C" w:rsidRDefault="00015D50">
      <w:pPr>
        <w:spacing w:line="360" w:lineRule="auto"/>
        <w:ind w:firstLineChars="200" w:firstLine="480"/>
        <w:rPr>
          <w:kern w:val="0"/>
          <w:sz w:val="24"/>
        </w:rPr>
      </w:pPr>
      <w:r>
        <w:rPr>
          <w:rFonts w:hint="eastAsia"/>
          <w:kern w:val="0"/>
          <w:sz w:val="24"/>
        </w:rPr>
        <w:t>名称：交通银行股份有限公司（简称：交通银行）</w:t>
      </w:r>
    </w:p>
    <w:p w14:paraId="63B808BC" w14:textId="77777777" w:rsidR="00DC786C" w:rsidRDefault="00015D50">
      <w:pPr>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w:t>
      </w:r>
      <w:r>
        <w:rPr>
          <w:kern w:val="0"/>
          <w:sz w:val="24"/>
        </w:rPr>
        <w:t xml:space="preserve"> </w:t>
      </w:r>
    </w:p>
    <w:p w14:paraId="26341327" w14:textId="77777777" w:rsidR="00DC786C" w:rsidRDefault="00015D50">
      <w:pPr>
        <w:spacing w:line="360" w:lineRule="auto"/>
        <w:ind w:firstLineChars="200" w:firstLine="480"/>
        <w:rPr>
          <w:kern w:val="0"/>
          <w:sz w:val="24"/>
        </w:rPr>
      </w:pPr>
      <w:r>
        <w:rPr>
          <w:rFonts w:hint="eastAsia"/>
          <w:kern w:val="0"/>
          <w:sz w:val="24"/>
        </w:rPr>
        <w:t>办公地址：中国（上海）自由贸易试验区银城中路</w:t>
      </w:r>
      <w:r>
        <w:rPr>
          <w:kern w:val="0"/>
          <w:sz w:val="24"/>
        </w:rPr>
        <w:t>188</w:t>
      </w:r>
      <w:r>
        <w:rPr>
          <w:rFonts w:hint="eastAsia"/>
          <w:kern w:val="0"/>
          <w:sz w:val="24"/>
        </w:rPr>
        <w:t>号</w:t>
      </w:r>
    </w:p>
    <w:p w14:paraId="36CF8680" w14:textId="77777777" w:rsidR="00DC786C" w:rsidRDefault="00015D50">
      <w:pPr>
        <w:spacing w:line="360" w:lineRule="auto"/>
        <w:ind w:firstLineChars="200" w:firstLine="480"/>
        <w:rPr>
          <w:kern w:val="0"/>
          <w:sz w:val="24"/>
        </w:rPr>
      </w:pPr>
      <w:r>
        <w:rPr>
          <w:rFonts w:hint="eastAsia"/>
          <w:kern w:val="0"/>
          <w:sz w:val="24"/>
        </w:rPr>
        <w:t>法定代表人</w:t>
      </w:r>
      <w:r>
        <w:rPr>
          <w:kern w:val="0"/>
          <w:sz w:val="24"/>
        </w:rPr>
        <w:t>/</w:t>
      </w:r>
      <w:r>
        <w:rPr>
          <w:rFonts w:hint="eastAsia"/>
          <w:kern w:val="0"/>
          <w:sz w:val="24"/>
        </w:rPr>
        <w:t>负责人：任德奇</w:t>
      </w:r>
    </w:p>
    <w:p w14:paraId="5267B357" w14:textId="77777777" w:rsidR="00DC786C" w:rsidRDefault="00015D50">
      <w:pPr>
        <w:spacing w:line="360" w:lineRule="auto"/>
        <w:ind w:firstLineChars="200" w:firstLine="480"/>
        <w:rPr>
          <w:kern w:val="0"/>
          <w:sz w:val="24"/>
        </w:rPr>
      </w:pPr>
      <w:r>
        <w:rPr>
          <w:rFonts w:hint="eastAsia"/>
          <w:kern w:val="0"/>
          <w:sz w:val="24"/>
        </w:rPr>
        <w:t>成立时间：</w:t>
      </w:r>
      <w:r>
        <w:rPr>
          <w:kern w:val="0"/>
          <w:sz w:val="24"/>
        </w:rPr>
        <w:t>1987</w:t>
      </w:r>
      <w:r>
        <w:rPr>
          <w:rFonts w:hint="eastAsia"/>
          <w:kern w:val="0"/>
          <w:sz w:val="24"/>
        </w:rPr>
        <w:t>年</w:t>
      </w:r>
      <w:r>
        <w:rPr>
          <w:kern w:val="0"/>
          <w:sz w:val="24"/>
        </w:rPr>
        <w:t>3</w:t>
      </w:r>
      <w:r>
        <w:rPr>
          <w:rFonts w:hint="eastAsia"/>
          <w:kern w:val="0"/>
          <w:sz w:val="24"/>
        </w:rPr>
        <w:t>月</w:t>
      </w:r>
      <w:r>
        <w:rPr>
          <w:kern w:val="0"/>
          <w:sz w:val="24"/>
        </w:rPr>
        <w:t>30</w:t>
      </w:r>
      <w:r>
        <w:rPr>
          <w:rFonts w:hint="eastAsia"/>
          <w:kern w:val="0"/>
          <w:sz w:val="24"/>
        </w:rPr>
        <w:t>日</w:t>
      </w:r>
    </w:p>
    <w:p w14:paraId="6F57FE73" w14:textId="77777777" w:rsidR="00DC786C" w:rsidRDefault="00015D50">
      <w:pPr>
        <w:spacing w:line="360" w:lineRule="auto"/>
        <w:ind w:firstLineChars="200" w:firstLine="480"/>
        <w:rPr>
          <w:kern w:val="0"/>
          <w:sz w:val="24"/>
        </w:rPr>
      </w:pPr>
      <w:r>
        <w:rPr>
          <w:rFonts w:hint="eastAsia"/>
          <w:kern w:val="0"/>
          <w:sz w:val="24"/>
        </w:rPr>
        <w:t>批准设立机关及批准设立文号：国务院国发</w:t>
      </w:r>
      <w:r>
        <w:rPr>
          <w:kern w:val="0"/>
          <w:sz w:val="24"/>
        </w:rPr>
        <w:t>(1986)</w:t>
      </w:r>
      <w:r>
        <w:rPr>
          <w:rFonts w:hint="eastAsia"/>
          <w:kern w:val="0"/>
          <w:sz w:val="24"/>
        </w:rPr>
        <w:t>字第</w:t>
      </w:r>
      <w:r>
        <w:rPr>
          <w:kern w:val="0"/>
          <w:sz w:val="24"/>
        </w:rPr>
        <w:t>81</w:t>
      </w:r>
      <w:r>
        <w:rPr>
          <w:rFonts w:hint="eastAsia"/>
          <w:kern w:val="0"/>
          <w:sz w:val="24"/>
        </w:rPr>
        <w:t>号文和中国人民银行银发</w:t>
      </w:r>
      <w:r>
        <w:rPr>
          <w:color w:val="000000" w:themeColor="text1"/>
          <w:sz w:val="24"/>
        </w:rPr>
        <w:t>﹝</w:t>
      </w:r>
      <w:r>
        <w:rPr>
          <w:color w:val="000000" w:themeColor="text1"/>
          <w:sz w:val="24"/>
        </w:rPr>
        <w:t>1987</w:t>
      </w:r>
      <w:r>
        <w:rPr>
          <w:color w:val="000000" w:themeColor="text1"/>
          <w:sz w:val="24"/>
        </w:rPr>
        <w:t>﹞</w:t>
      </w:r>
      <w:r>
        <w:rPr>
          <w:kern w:val="0"/>
          <w:sz w:val="24"/>
        </w:rPr>
        <w:t>40</w:t>
      </w:r>
      <w:r>
        <w:rPr>
          <w:rFonts w:hint="eastAsia"/>
          <w:kern w:val="0"/>
          <w:sz w:val="24"/>
        </w:rPr>
        <w:t>号文</w:t>
      </w:r>
    </w:p>
    <w:p w14:paraId="1DC9668F" w14:textId="77777777" w:rsidR="00DC786C" w:rsidRDefault="00015D50">
      <w:pPr>
        <w:spacing w:line="360" w:lineRule="auto"/>
        <w:ind w:firstLineChars="200" w:firstLine="480"/>
        <w:rPr>
          <w:kern w:val="0"/>
          <w:sz w:val="24"/>
        </w:rPr>
      </w:pPr>
      <w:r>
        <w:rPr>
          <w:rFonts w:hint="eastAsia"/>
          <w:kern w:val="0"/>
          <w:sz w:val="24"/>
        </w:rPr>
        <w:t>基金托管业务批准文号：中国证监会</w:t>
      </w:r>
      <w:proofErr w:type="gramStart"/>
      <w:r>
        <w:rPr>
          <w:rFonts w:hint="eastAsia"/>
          <w:kern w:val="0"/>
          <w:sz w:val="24"/>
        </w:rPr>
        <w:t>证监基字</w:t>
      </w:r>
      <w:proofErr w:type="gramEnd"/>
      <w:r>
        <w:rPr>
          <w:color w:val="000000" w:themeColor="text1"/>
          <w:sz w:val="24"/>
        </w:rPr>
        <w:t>﹝</w:t>
      </w:r>
      <w:r>
        <w:rPr>
          <w:color w:val="000000" w:themeColor="text1"/>
          <w:sz w:val="24"/>
        </w:rPr>
        <w:t>1998</w:t>
      </w:r>
      <w:r>
        <w:rPr>
          <w:color w:val="000000" w:themeColor="text1"/>
          <w:sz w:val="24"/>
        </w:rPr>
        <w:t>﹞</w:t>
      </w:r>
      <w:r>
        <w:rPr>
          <w:kern w:val="0"/>
          <w:sz w:val="24"/>
        </w:rPr>
        <w:t>25</w:t>
      </w:r>
      <w:r>
        <w:rPr>
          <w:rFonts w:hint="eastAsia"/>
          <w:kern w:val="0"/>
          <w:sz w:val="24"/>
        </w:rPr>
        <w:t>号</w:t>
      </w:r>
    </w:p>
    <w:p w14:paraId="52703B43" w14:textId="77777777" w:rsidR="00DC786C" w:rsidRDefault="00015D50">
      <w:pPr>
        <w:spacing w:line="360" w:lineRule="auto"/>
        <w:ind w:firstLineChars="200" w:firstLine="480"/>
        <w:rPr>
          <w:kern w:val="0"/>
          <w:sz w:val="24"/>
        </w:rPr>
      </w:pPr>
      <w:r>
        <w:rPr>
          <w:rFonts w:hint="eastAsia"/>
          <w:kern w:val="0"/>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369E65D6" w14:textId="77777777" w:rsidR="00DC786C" w:rsidRDefault="00015D50">
      <w:pPr>
        <w:spacing w:line="360" w:lineRule="auto"/>
        <w:ind w:firstLineChars="200" w:firstLine="480"/>
        <w:rPr>
          <w:kern w:val="0"/>
          <w:sz w:val="24"/>
        </w:rPr>
      </w:pPr>
      <w:r>
        <w:rPr>
          <w:rFonts w:hint="eastAsia"/>
          <w:kern w:val="0"/>
          <w:sz w:val="24"/>
        </w:rPr>
        <w:t>注册资本：</w:t>
      </w:r>
      <w:r>
        <w:rPr>
          <w:kern w:val="0"/>
          <w:sz w:val="24"/>
        </w:rPr>
        <w:t>742.63</w:t>
      </w:r>
      <w:r>
        <w:rPr>
          <w:rFonts w:hint="eastAsia"/>
          <w:kern w:val="0"/>
          <w:sz w:val="24"/>
        </w:rPr>
        <w:t>亿元人民币</w:t>
      </w:r>
    </w:p>
    <w:p w14:paraId="75B59D2D" w14:textId="77777777" w:rsidR="00DC786C" w:rsidRDefault="00015D50">
      <w:pPr>
        <w:spacing w:line="360" w:lineRule="auto"/>
        <w:ind w:firstLineChars="200" w:firstLine="480"/>
        <w:rPr>
          <w:kern w:val="0"/>
          <w:sz w:val="24"/>
        </w:rPr>
      </w:pPr>
      <w:r>
        <w:rPr>
          <w:rFonts w:hint="eastAsia"/>
          <w:kern w:val="0"/>
          <w:sz w:val="24"/>
        </w:rPr>
        <w:lastRenderedPageBreak/>
        <w:t>组织形式：股份有限公司</w:t>
      </w:r>
    </w:p>
    <w:p w14:paraId="535BD0C4" w14:textId="77777777" w:rsidR="00DC786C" w:rsidRDefault="00015D50">
      <w:pPr>
        <w:spacing w:line="360" w:lineRule="auto"/>
        <w:ind w:firstLineChars="200" w:firstLine="480"/>
        <w:rPr>
          <w:kern w:val="0"/>
          <w:sz w:val="24"/>
        </w:rPr>
      </w:pPr>
      <w:r>
        <w:rPr>
          <w:rFonts w:hint="eastAsia"/>
          <w:kern w:val="0"/>
          <w:sz w:val="24"/>
        </w:rPr>
        <w:t>存续期间：持续经营</w:t>
      </w:r>
    </w:p>
    <w:p w14:paraId="0464CE24" w14:textId="77777777" w:rsidR="00DC786C" w:rsidRDefault="00015D50">
      <w:pPr>
        <w:pStyle w:val="1"/>
        <w:rPr>
          <w:bCs w:val="0"/>
          <w:color w:val="000000"/>
          <w:kern w:val="0"/>
          <w:sz w:val="24"/>
          <w:szCs w:val="20"/>
        </w:rPr>
      </w:pPr>
      <w:bookmarkStart w:id="14" w:name="_Toc125892438"/>
      <w:bookmarkStart w:id="15" w:name="_Toc482975505"/>
      <w:bookmarkStart w:id="16" w:name="_Toc523829993"/>
      <w:bookmarkStart w:id="17" w:name="_Toc22454435"/>
      <w:bookmarkStart w:id="18" w:name="_Toc466788852"/>
      <w:r>
        <w:rPr>
          <w:rFonts w:hint="eastAsia"/>
          <w:bCs w:val="0"/>
          <w:color w:val="000000"/>
          <w:kern w:val="0"/>
          <w:sz w:val="24"/>
          <w:szCs w:val="20"/>
        </w:rPr>
        <w:t>二、基金托管协议的依据、目的和原则</w:t>
      </w:r>
      <w:bookmarkEnd w:id="14"/>
      <w:bookmarkEnd w:id="15"/>
      <w:bookmarkEnd w:id="16"/>
      <w:bookmarkEnd w:id="17"/>
      <w:bookmarkEnd w:id="18"/>
    </w:p>
    <w:p w14:paraId="2A44F3E0" w14:textId="41284C8C" w:rsidR="00DC786C" w:rsidRDefault="00015D50">
      <w:pPr>
        <w:spacing w:line="360" w:lineRule="auto"/>
        <w:ind w:firstLineChars="200" w:firstLine="480"/>
        <w:rPr>
          <w:kern w:val="0"/>
          <w:sz w:val="24"/>
        </w:rPr>
      </w:pPr>
      <w:r>
        <w:rPr>
          <w:rFonts w:hint="eastAsia"/>
          <w:kern w:val="0"/>
          <w:sz w:val="24"/>
        </w:rPr>
        <w:t>本协议依据《中华人民共和国证券投资基金法》（以下简称《基金法》）、《</w:t>
      </w:r>
      <w:r w:rsidR="00E01802">
        <w:rPr>
          <w:rFonts w:hint="eastAsia"/>
          <w:kern w:val="0"/>
          <w:sz w:val="24"/>
        </w:rPr>
        <w:t>公开募集</w:t>
      </w:r>
      <w:r>
        <w:rPr>
          <w:rFonts w:hint="eastAsia"/>
          <w:kern w:val="0"/>
          <w:sz w:val="24"/>
        </w:rPr>
        <w:t>证券投资基金销售</w:t>
      </w:r>
      <w:r w:rsidR="00E01802">
        <w:rPr>
          <w:rFonts w:hint="eastAsia"/>
          <w:kern w:val="0"/>
          <w:sz w:val="24"/>
        </w:rPr>
        <w:t>机构监督</w:t>
      </w:r>
      <w:r>
        <w:rPr>
          <w:rFonts w:hint="eastAsia"/>
          <w:kern w:val="0"/>
          <w:sz w:val="24"/>
        </w:rPr>
        <w:t>管理办法》（以下简称《销售办法》）、《公开募集证券投资基金运作管理办法》（以下简称《运作办法》）、《公开募集证券投资基金信息披露管理办法》（以下简称《信息披露办法》）、</w:t>
      </w:r>
      <w:r>
        <w:rPr>
          <w:rFonts w:hint="eastAsia"/>
          <w:bCs/>
          <w:sz w:val="24"/>
        </w:rPr>
        <w:t>《公开募集开放式证券投资基金流动性风险管理规定》（以下简称《流动性风险管理规定》）</w:t>
      </w:r>
      <w:r>
        <w:rPr>
          <w:rFonts w:hint="eastAsia"/>
          <w:kern w:val="0"/>
          <w:sz w:val="24"/>
        </w:rPr>
        <w:t>、《上银内需增长股票型证券投资基金基金合同》（以下简称《基金合同》或“基金合同”）及其他有关规定订立。</w:t>
      </w:r>
    </w:p>
    <w:p w14:paraId="324CA614" w14:textId="77777777" w:rsidR="00DC786C" w:rsidRDefault="00015D50">
      <w:pPr>
        <w:spacing w:line="360" w:lineRule="auto"/>
        <w:ind w:firstLineChars="200" w:firstLine="480"/>
        <w:rPr>
          <w:kern w:val="0"/>
          <w:sz w:val="24"/>
        </w:rPr>
      </w:pPr>
      <w:r>
        <w:rPr>
          <w:rFonts w:hint="eastAsia"/>
          <w:kern w:val="0"/>
          <w:sz w:val="24"/>
        </w:rPr>
        <w:t>本协议的目的是明确基金管理人和基金托管人之间在基金财产的保管、投资运作、净值计算、收益分配、信息披露及相互监督等有关事宜中的权利、义务及职责，以确保基金财产的安全，保护基金份额持有人的合法权益。</w:t>
      </w:r>
    </w:p>
    <w:p w14:paraId="418C0E9A" w14:textId="77777777" w:rsidR="00DC786C" w:rsidRDefault="00015D50">
      <w:pPr>
        <w:spacing w:line="360" w:lineRule="auto"/>
        <w:ind w:firstLineChars="200" w:firstLine="480"/>
        <w:rPr>
          <w:kern w:val="0"/>
          <w:sz w:val="24"/>
        </w:rPr>
      </w:pPr>
      <w:r>
        <w:rPr>
          <w:rFonts w:hint="eastAsia"/>
          <w:kern w:val="0"/>
          <w:sz w:val="24"/>
        </w:rPr>
        <w:t>基金管理人和基金托管人遵循平等自愿、诚实信用、充分保护投资人合法利益的原则，经协商一致，签订本协议。</w:t>
      </w:r>
    </w:p>
    <w:p w14:paraId="351912C5" w14:textId="77777777" w:rsidR="00DC786C" w:rsidRDefault="00015D50">
      <w:pPr>
        <w:spacing w:line="360" w:lineRule="auto"/>
        <w:ind w:firstLineChars="200" w:firstLine="480"/>
        <w:rPr>
          <w:kern w:val="0"/>
          <w:sz w:val="24"/>
        </w:rPr>
      </w:pPr>
      <w:r>
        <w:rPr>
          <w:rFonts w:hint="eastAsia"/>
          <w:kern w:val="0"/>
          <w:sz w:val="24"/>
        </w:rPr>
        <w:t>除非文义另有所指，本协议的所有术语与《基金合同》的“释义部分”的相应术语具有相同含义。若有不同的，以《基金合同》为准，并依其条款解释。</w:t>
      </w:r>
    </w:p>
    <w:p w14:paraId="1DF1EDD4" w14:textId="77777777" w:rsidR="00DC786C" w:rsidRDefault="00015D50">
      <w:pPr>
        <w:pStyle w:val="1"/>
        <w:rPr>
          <w:bCs w:val="0"/>
          <w:color w:val="000000"/>
          <w:kern w:val="0"/>
          <w:sz w:val="24"/>
          <w:szCs w:val="20"/>
        </w:rPr>
      </w:pPr>
      <w:bookmarkStart w:id="19" w:name="_Toc466788853"/>
      <w:bookmarkStart w:id="20" w:name="_Toc482975506"/>
      <w:bookmarkStart w:id="21" w:name="_Toc125892439"/>
      <w:bookmarkStart w:id="22" w:name="_Toc22454436"/>
      <w:bookmarkStart w:id="23" w:name="_Toc523829994"/>
      <w:r>
        <w:rPr>
          <w:rFonts w:hint="eastAsia"/>
          <w:bCs w:val="0"/>
          <w:color w:val="000000"/>
          <w:kern w:val="0"/>
          <w:sz w:val="24"/>
          <w:szCs w:val="20"/>
        </w:rPr>
        <w:t>三、基金托管人对基金管理人</w:t>
      </w:r>
      <w:bookmarkEnd w:id="19"/>
      <w:r>
        <w:rPr>
          <w:rFonts w:hint="eastAsia"/>
          <w:bCs w:val="0"/>
          <w:color w:val="000000"/>
          <w:kern w:val="0"/>
          <w:sz w:val="24"/>
          <w:szCs w:val="20"/>
        </w:rPr>
        <w:t>的业务监督和核查</w:t>
      </w:r>
      <w:bookmarkEnd w:id="20"/>
      <w:bookmarkEnd w:id="21"/>
      <w:bookmarkEnd w:id="22"/>
      <w:bookmarkEnd w:id="23"/>
    </w:p>
    <w:p w14:paraId="653DA4D2"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（一）基金托管人对基金管理人的投资行为行使监督权</w:t>
      </w:r>
    </w:p>
    <w:p w14:paraId="08E8FF15" w14:textId="77777777" w:rsidR="00DC786C" w:rsidRDefault="00015D50" w:rsidP="002207F9">
      <w:pPr>
        <w:widowControl/>
        <w:shd w:val="clear" w:color="auto" w:fill="FFFFFF"/>
        <w:spacing w:line="360" w:lineRule="auto"/>
        <w:ind w:firstLineChars="200" w:firstLine="482"/>
        <w:jc w:val="left"/>
        <w:rPr>
          <w:b/>
          <w:kern w:val="0"/>
          <w:sz w:val="24"/>
        </w:rPr>
      </w:pPr>
      <w:r>
        <w:rPr>
          <w:b/>
          <w:kern w:val="0"/>
          <w:sz w:val="24"/>
        </w:rPr>
        <w:t>1.</w:t>
      </w:r>
      <w:r>
        <w:rPr>
          <w:rFonts w:hint="eastAsia"/>
          <w:b/>
          <w:kern w:val="0"/>
          <w:sz w:val="24"/>
        </w:rPr>
        <w:t>基金托管人根据有关法律法规的规定及《基金合同》和本协议的约定，对基金的投资范围、投资对象进行监督。</w:t>
      </w:r>
    </w:p>
    <w:p w14:paraId="6D8E8698" w14:textId="1AF352C5" w:rsidR="00DC786C" w:rsidRDefault="00015D50">
      <w:pPr>
        <w:widowControl/>
        <w:shd w:val="clear" w:color="auto" w:fill="FFFFFF"/>
        <w:spacing w:line="360" w:lineRule="auto"/>
        <w:ind w:firstLineChars="200" w:firstLine="480"/>
        <w:jc w:val="left"/>
        <w:rPr>
          <w:kern w:val="0"/>
          <w:sz w:val="24"/>
        </w:rPr>
      </w:pPr>
      <w:r>
        <w:rPr>
          <w:rFonts w:hint="eastAsia"/>
          <w:kern w:val="0"/>
          <w:sz w:val="24"/>
        </w:rPr>
        <w:t>本基金的投资范围为具有良好流动性的金融工具，包括国内依法发行上市的股票（包括中小板、创业板及其他经中国证监会核准上市的股票）、债券（包括国债、央行票据、金融债、企业债、公司债、可转债（</w:t>
      </w:r>
      <w:proofErr w:type="gramStart"/>
      <w:r>
        <w:rPr>
          <w:rFonts w:hint="eastAsia"/>
          <w:kern w:val="0"/>
          <w:sz w:val="24"/>
        </w:rPr>
        <w:t>含可分离</w:t>
      </w:r>
      <w:proofErr w:type="gramEnd"/>
      <w:r>
        <w:rPr>
          <w:rFonts w:hint="eastAsia"/>
          <w:kern w:val="0"/>
          <w:sz w:val="24"/>
        </w:rPr>
        <w:t>交易可转换债券）、次级债、短期融资</w:t>
      </w:r>
      <w:proofErr w:type="gramStart"/>
      <w:r>
        <w:rPr>
          <w:rFonts w:hint="eastAsia"/>
          <w:kern w:val="0"/>
          <w:sz w:val="24"/>
        </w:rPr>
        <w:t>券</w:t>
      </w:r>
      <w:proofErr w:type="gramEnd"/>
      <w:r>
        <w:rPr>
          <w:rFonts w:hint="eastAsia"/>
          <w:kern w:val="0"/>
          <w:sz w:val="24"/>
        </w:rPr>
        <w:t>、中期票据等）、资产支持证券、债券回购、银行存款、货币市场工具、股指期货、国债期货以及法律法规或中国证监会允许基金投资的其它金融工具（但须符合中国证监会的相关规定）。</w:t>
      </w:r>
    </w:p>
    <w:p w14:paraId="0FCE5761" w14:textId="77777777" w:rsidR="00DC786C" w:rsidRDefault="00015D50">
      <w:pPr>
        <w:widowControl/>
        <w:shd w:val="clear" w:color="auto" w:fill="FFFFFF"/>
        <w:spacing w:line="360" w:lineRule="auto"/>
        <w:ind w:firstLineChars="200" w:firstLine="480"/>
        <w:jc w:val="left"/>
        <w:rPr>
          <w:kern w:val="0"/>
          <w:sz w:val="24"/>
        </w:rPr>
      </w:pPr>
      <w:r>
        <w:rPr>
          <w:rFonts w:hint="eastAsia"/>
          <w:kern w:val="0"/>
          <w:sz w:val="24"/>
        </w:rPr>
        <w:lastRenderedPageBreak/>
        <w:t>如法律法规或监管机构以后允许基金投资其他品种，基金管理人在履行适当程序后，可以将其纳入投资范围。</w:t>
      </w:r>
    </w:p>
    <w:p w14:paraId="79FAD5EA" w14:textId="77777777" w:rsidR="00DC786C" w:rsidRDefault="00015D50">
      <w:pPr>
        <w:spacing w:line="360" w:lineRule="auto"/>
        <w:ind w:firstLineChars="200" w:firstLine="480"/>
        <w:rPr>
          <w:kern w:val="0"/>
          <w:sz w:val="24"/>
        </w:rPr>
      </w:pPr>
      <w:r>
        <w:rPr>
          <w:rFonts w:hint="eastAsia"/>
          <w:kern w:val="0"/>
          <w:sz w:val="24"/>
        </w:rPr>
        <w:t>本基金投资于股票资产占基金资产的比例不低于</w:t>
      </w:r>
      <w:r>
        <w:rPr>
          <w:rFonts w:hint="eastAsia"/>
          <w:kern w:val="0"/>
          <w:sz w:val="24"/>
        </w:rPr>
        <w:t>80%</w:t>
      </w:r>
      <w:r>
        <w:rPr>
          <w:rFonts w:hint="eastAsia"/>
          <w:kern w:val="0"/>
          <w:sz w:val="24"/>
        </w:rPr>
        <w:t>，其中投资于内需增长主题相关上市公司股票资产的比例不低于非现金基金资产的</w:t>
      </w:r>
      <w:r>
        <w:rPr>
          <w:rFonts w:hint="eastAsia"/>
          <w:kern w:val="0"/>
          <w:sz w:val="24"/>
        </w:rPr>
        <w:t>80%</w:t>
      </w:r>
      <w:r>
        <w:rPr>
          <w:rFonts w:hint="eastAsia"/>
          <w:kern w:val="0"/>
          <w:sz w:val="24"/>
        </w:rPr>
        <w:t>；每个交易日日终在扣除国债期货和股指期货合约需缴纳的交易保证金后，现金或者到期日在一年以内的政府债券不低于基金资产净值的</w:t>
      </w:r>
      <w:r>
        <w:rPr>
          <w:rFonts w:hint="eastAsia"/>
          <w:kern w:val="0"/>
          <w:sz w:val="24"/>
        </w:rPr>
        <w:t>5%</w:t>
      </w:r>
      <w:r>
        <w:rPr>
          <w:rFonts w:hint="eastAsia"/>
          <w:kern w:val="0"/>
          <w:sz w:val="24"/>
        </w:rPr>
        <w:t>，其中现金不包括结算备付金、存出保证金、应收申购款等。</w:t>
      </w:r>
    </w:p>
    <w:p w14:paraId="26ED5C42" w14:textId="77777777" w:rsidR="00DC786C" w:rsidRDefault="00015D50">
      <w:pPr>
        <w:spacing w:line="360" w:lineRule="auto"/>
        <w:ind w:firstLineChars="200" w:firstLine="480"/>
        <w:rPr>
          <w:kern w:val="0"/>
          <w:sz w:val="24"/>
        </w:rPr>
      </w:pPr>
      <w:r>
        <w:rPr>
          <w:rFonts w:hint="eastAsia"/>
          <w:kern w:val="0"/>
          <w:sz w:val="24"/>
        </w:rPr>
        <w:t>如果法律法规或中国证监会变更投资品种的投资比例限制，基金管理人在履行适当程序后，可以调整上述投资品种的投资比例。</w:t>
      </w:r>
    </w:p>
    <w:p w14:paraId="7AF91954" w14:textId="77777777" w:rsidR="00DC786C" w:rsidRDefault="00015D50">
      <w:pPr>
        <w:spacing w:line="360" w:lineRule="auto"/>
        <w:ind w:firstLineChars="200" w:firstLine="480"/>
        <w:rPr>
          <w:kern w:val="0"/>
          <w:sz w:val="24"/>
        </w:rPr>
      </w:pPr>
      <w:r>
        <w:rPr>
          <w:rFonts w:hint="eastAsia"/>
          <w:kern w:val="0"/>
          <w:sz w:val="24"/>
        </w:rPr>
        <w:t>基金托管人对基金管理人业务进行监督和核查的义务自基金合同生效日起开始履行。</w:t>
      </w:r>
    </w:p>
    <w:p w14:paraId="414DA50D" w14:textId="77777777" w:rsidR="00DC786C" w:rsidRDefault="00015D50" w:rsidP="002207F9">
      <w:pPr>
        <w:widowControl/>
        <w:shd w:val="clear" w:color="auto" w:fill="FFFFFF"/>
        <w:spacing w:line="360" w:lineRule="auto"/>
        <w:ind w:firstLineChars="200" w:firstLine="482"/>
        <w:jc w:val="left"/>
        <w:rPr>
          <w:b/>
          <w:kern w:val="0"/>
          <w:sz w:val="24"/>
        </w:rPr>
      </w:pPr>
      <w:r>
        <w:rPr>
          <w:b/>
          <w:kern w:val="0"/>
          <w:sz w:val="24"/>
        </w:rPr>
        <w:t>2.</w:t>
      </w:r>
      <w:r>
        <w:rPr>
          <w:rFonts w:hint="eastAsia"/>
          <w:b/>
          <w:kern w:val="0"/>
          <w:sz w:val="24"/>
        </w:rPr>
        <w:t>基金托管人根据有关法律法规的规定及《基金合同》和本协议的约定，对基金投资比例进行监督。</w:t>
      </w:r>
    </w:p>
    <w:p w14:paraId="5AC1AF2D" w14:textId="77777777" w:rsidR="00DC786C" w:rsidRDefault="00015D50">
      <w:pPr>
        <w:spacing w:line="360" w:lineRule="auto"/>
        <w:ind w:firstLineChars="200" w:firstLine="480"/>
        <w:rPr>
          <w:kern w:val="0"/>
          <w:sz w:val="24"/>
        </w:rPr>
      </w:pPr>
      <w:r>
        <w:rPr>
          <w:rFonts w:hint="eastAsia"/>
          <w:kern w:val="0"/>
          <w:sz w:val="24"/>
        </w:rPr>
        <w:t>根据《基金合同》的约定，本基金投资组合比例应符合以下规定：</w:t>
      </w:r>
    </w:p>
    <w:p w14:paraId="536A27D0" w14:textId="44CED230" w:rsidR="00DC786C" w:rsidRDefault="00015D50">
      <w:pPr>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）本基金投资于股票资产占基金资产的比例不低于</w:t>
      </w:r>
      <w:r>
        <w:rPr>
          <w:kern w:val="0"/>
          <w:sz w:val="24"/>
        </w:rPr>
        <w:t>80%</w:t>
      </w:r>
      <w:r>
        <w:rPr>
          <w:rFonts w:hint="eastAsia"/>
          <w:kern w:val="0"/>
          <w:sz w:val="24"/>
        </w:rPr>
        <w:t>；本基金投资于内需增长主题相关上市公司股票资产不低于非现金基金资产的</w:t>
      </w:r>
      <w:r>
        <w:rPr>
          <w:kern w:val="0"/>
          <w:sz w:val="24"/>
        </w:rPr>
        <w:t>80%;</w:t>
      </w:r>
    </w:p>
    <w:p w14:paraId="2A8647EE" w14:textId="77777777" w:rsidR="00DC786C" w:rsidRDefault="00015D50">
      <w:pPr>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）本基金每个交易日日终在扣除国债期货和股指期货合约需缴纳的保证金以后，保持不低于基金资产净值</w:t>
      </w:r>
      <w:r>
        <w:rPr>
          <w:kern w:val="0"/>
          <w:sz w:val="24"/>
        </w:rPr>
        <w:t>5%</w:t>
      </w:r>
      <w:r>
        <w:rPr>
          <w:rFonts w:hint="eastAsia"/>
          <w:kern w:val="0"/>
          <w:sz w:val="24"/>
        </w:rPr>
        <w:t>的现金（不包括结算备付金、存出保证金、应收申购款等）或者到期日在一年以内的政府债券；</w:t>
      </w:r>
    </w:p>
    <w:p w14:paraId="7C82487A" w14:textId="77777777" w:rsidR="00DC786C" w:rsidRDefault="00015D50">
      <w:pPr>
        <w:spacing w:line="360" w:lineRule="auto"/>
        <w:ind w:firstLineChars="200" w:firstLine="480"/>
        <w:rPr>
          <w:kern w:val="0"/>
          <w:sz w:val="24"/>
        </w:rPr>
      </w:pPr>
      <w:r>
        <w:rPr>
          <w:rFonts w:hint="eastAsia"/>
          <w:kern w:val="0"/>
          <w:sz w:val="24"/>
        </w:rPr>
        <w:t>（</w:t>
      </w:r>
      <w:r>
        <w:rPr>
          <w:kern w:val="0"/>
          <w:sz w:val="24"/>
        </w:rPr>
        <w:t>3</w:t>
      </w:r>
      <w:r>
        <w:rPr>
          <w:rFonts w:hint="eastAsia"/>
          <w:kern w:val="0"/>
          <w:sz w:val="24"/>
        </w:rPr>
        <w:t>）本基金持有一家公司发行的证券，其市值不超过基金资产净值的</w:t>
      </w:r>
      <w:r>
        <w:rPr>
          <w:kern w:val="0"/>
          <w:sz w:val="24"/>
        </w:rPr>
        <w:t>10%</w:t>
      </w:r>
      <w:r>
        <w:rPr>
          <w:rFonts w:hint="eastAsia"/>
          <w:kern w:val="0"/>
          <w:sz w:val="24"/>
        </w:rPr>
        <w:t>；</w:t>
      </w:r>
    </w:p>
    <w:p w14:paraId="2D237A6A" w14:textId="77777777" w:rsidR="00DC786C" w:rsidRDefault="00015D50">
      <w:pPr>
        <w:spacing w:line="360" w:lineRule="auto"/>
        <w:ind w:firstLineChars="200" w:firstLine="480"/>
        <w:rPr>
          <w:kern w:val="0"/>
          <w:sz w:val="24"/>
        </w:rPr>
      </w:pPr>
      <w:r>
        <w:rPr>
          <w:rFonts w:hint="eastAsia"/>
          <w:kern w:val="0"/>
          <w:sz w:val="24"/>
        </w:rPr>
        <w:t>（</w:t>
      </w:r>
      <w:r>
        <w:rPr>
          <w:kern w:val="0"/>
          <w:sz w:val="24"/>
        </w:rPr>
        <w:t>4</w:t>
      </w:r>
      <w:r>
        <w:rPr>
          <w:rFonts w:hint="eastAsia"/>
          <w:kern w:val="0"/>
          <w:sz w:val="24"/>
        </w:rPr>
        <w:t>）本基金管理人管理的全部基金持有一家公司发行的证券，不超过该证券的</w:t>
      </w:r>
      <w:r>
        <w:rPr>
          <w:kern w:val="0"/>
          <w:sz w:val="24"/>
        </w:rPr>
        <w:t>10%</w:t>
      </w:r>
      <w:r>
        <w:rPr>
          <w:rFonts w:hint="eastAsia"/>
          <w:kern w:val="0"/>
          <w:sz w:val="24"/>
        </w:rPr>
        <w:t>；</w:t>
      </w:r>
    </w:p>
    <w:p w14:paraId="451C055B" w14:textId="77777777" w:rsidR="00DC786C" w:rsidRDefault="00015D50">
      <w:pPr>
        <w:spacing w:line="360" w:lineRule="auto"/>
        <w:ind w:firstLineChars="200" w:firstLine="480"/>
        <w:rPr>
          <w:kern w:val="0"/>
          <w:sz w:val="24"/>
        </w:rPr>
      </w:pPr>
      <w:r>
        <w:rPr>
          <w:rFonts w:hint="eastAsia"/>
          <w:kern w:val="0"/>
          <w:sz w:val="24"/>
        </w:rPr>
        <w:t>（</w:t>
      </w:r>
      <w:r>
        <w:rPr>
          <w:kern w:val="0"/>
          <w:sz w:val="24"/>
        </w:rPr>
        <w:t>5</w:t>
      </w:r>
      <w:r>
        <w:rPr>
          <w:rFonts w:hint="eastAsia"/>
          <w:kern w:val="0"/>
          <w:sz w:val="24"/>
        </w:rPr>
        <w:t>）本基金投资于同一原始权益人的各类资产支持证券的比例，不得超过基金资产净值的</w:t>
      </w:r>
      <w:r>
        <w:rPr>
          <w:kern w:val="0"/>
          <w:sz w:val="24"/>
        </w:rPr>
        <w:t>10%</w:t>
      </w:r>
      <w:r>
        <w:rPr>
          <w:rFonts w:hint="eastAsia"/>
          <w:kern w:val="0"/>
          <w:sz w:val="24"/>
        </w:rPr>
        <w:t>；</w:t>
      </w:r>
    </w:p>
    <w:p w14:paraId="5F064D85" w14:textId="77777777" w:rsidR="00DC786C" w:rsidRDefault="00015D50">
      <w:pPr>
        <w:spacing w:line="360" w:lineRule="auto"/>
        <w:ind w:firstLineChars="200" w:firstLine="480"/>
        <w:rPr>
          <w:kern w:val="0"/>
          <w:sz w:val="24"/>
        </w:rPr>
      </w:pPr>
      <w:r>
        <w:rPr>
          <w:rFonts w:hint="eastAsia"/>
          <w:kern w:val="0"/>
          <w:sz w:val="24"/>
        </w:rPr>
        <w:t>（</w:t>
      </w:r>
      <w:r>
        <w:rPr>
          <w:kern w:val="0"/>
          <w:sz w:val="24"/>
        </w:rPr>
        <w:t>6</w:t>
      </w:r>
      <w:r>
        <w:rPr>
          <w:rFonts w:hint="eastAsia"/>
          <w:kern w:val="0"/>
          <w:sz w:val="24"/>
        </w:rPr>
        <w:t>）本基金持有的全部资产支持证券，其市值不得超过基金资产净值的</w:t>
      </w:r>
      <w:r>
        <w:rPr>
          <w:kern w:val="0"/>
          <w:sz w:val="24"/>
        </w:rPr>
        <w:t>20%</w:t>
      </w:r>
      <w:r>
        <w:rPr>
          <w:rFonts w:hint="eastAsia"/>
          <w:kern w:val="0"/>
          <w:sz w:val="24"/>
        </w:rPr>
        <w:t>；</w:t>
      </w:r>
    </w:p>
    <w:p w14:paraId="0FD8E2E0" w14:textId="77777777" w:rsidR="00DC786C" w:rsidRDefault="00015D50">
      <w:pPr>
        <w:spacing w:line="360" w:lineRule="auto"/>
        <w:ind w:firstLineChars="200" w:firstLine="480"/>
        <w:rPr>
          <w:kern w:val="0"/>
          <w:sz w:val="24"/>
        </w:rPr>
      </w:pPr>
      <w:r>
        <w:rPr>
          <w:rFonts w:hint="eastAsia"/>
          <w:kern w:val="0"/>
          <w:sz w:val="24"/>
        </w:rPr>
        <w:t>（</w:t>
      </w:r>
      <w:r>
        <w:rPr>
          <w:kern w:val="0"/>
          <w:sz w:val="24"/>
        </w:rPr>
        <w:t>7</w:t>
      </w:r>
      <w:r>
        <w:rPr>
          <w:rFonts w:hint="eastAsia"/>
          <w:kern w:val="0"/>
          <w:sz w:val="24"/>
        </w:rPr>
        <w:t>）本基金持有的同一（指同一信用级别）资产支持证券的比例，不得超过该资产支持证券规模的</w:t>
      </w:r>
      <w:r>
        <w:rPr>
          <w:kern w:val="0"/>
          <w:sz w:val="24"/>
        </w:rPr>
        <w:t>10%</w:t>
      </w:r>
      <w:r>
        <w:rPr>
          <w:rFonts w:hint="eastAsia"/>
          <w:kern w:val="0"/>
          <w:sz w:val="24"/>
        </w:rPr>
        <w:t>；</w:t>
      </w:r>
    </w:p>
    <w:p w14:paraId="0E847303" w14:textId="77777777" w:rsidR="00DC786C" w:rsidRDefault="00015D50">
      <w:pPr>
        <w:spacing w:line="360" w:lineRule="auto"/>
        <w:ind w:firstLineChars="200" w:firstLine="480"/>
        <w:rPr>
          <w:kern w:val="0"/>
          <w:sz w:val="24"/>
        </w:rPr>
      </w:pPr>
      <w:r>
        <w:rPr>
          <w:rFonts w:hint="eastAsia"/>
          <w:kern w:val="0"/>
          <w:sz w:val="24"/>
        </w:rPr>
        <w:t>（</w:t>
      </w:r>
      <w:r>
        <w:rPr>
          <w:kern w:val="0"/>
          <w:sz w:val="24"/>
        </w:rPr>
        <w:t>8</w:t>
      </w:r>
      <w:r>
        <w:rPr>
          <w:rFonts w:hint="eastAsia"/>
          <w:kern w:val="0"/>
          <w:sz w:val="24"/>
        </w:rPr>
        <w:t>）本基金管理人管理的全部基金投资于同一原始权益人的各类资产支持</w:t>
      </w:r>
      <w:r>
        <w:rPr>
          <w:rFonts w:hint="eastAsia"/>
          <w:kern w:val="0"/>
          <w:sz w:val="24"/>
        </w:rPr>
        <w:lastRenderedPageBreak/>
        <w:t>证券，不得超过其各类资产支持证券合计规模的</w:t>
      </w:r>
      <w:r>
        <w:rPr>
          <w:kern w:val="0"/>
          <w:sz w:val="24"/>
        </w:rPr>
        <w:t>10%</w:t>
      </w:r>
      <w:r>
        <w:rPr>
          <w:rFonts w:hint="eastAsia"/>
          <w:kern w:val="0"/>
          <w:sz w:val="24"/>
        </w:rPr>
        <w:t>；</w:t>
      </w:r>
    </w:p>
    <w:p w14:paraId="0A3CE015" w14:textId="77777777" w:rsidR="00DC786C" w:rsidRDefault="00015D50">
      <w:pPr>
        <w:spacing w:line="360" w:lineRule="auto"/>
        <w:ind w:firstLineChars="200" w:firstLine="480"/>
        <w:rPr>
          <w:kern w:val="0"/>
          <w:sz w:val="24"/>
        </w:rPr>
      </w:pPr>
      <w:r>
        <w:rPr>
          <w:rFonts w:hint="eastAsia"/>
          <w:kern w:val="0"/>
          <w:sz w:val="24"/>
        </w:rPr>
        <w:t>（</w:t>
      </w:r>
      <w:r>
        <w:rPr>
          <w:kern w:val="0"/>
          <w:sz w:val="24"/>
        </w:rPr>
        <w:t>9</w:t>
      </w:r>
      <w:r>
        <w:rPr>
          <w:rFonts w:hint="eastAsia"/>
          <w:kern w:val="0"/>
          <w:sz w:val="24"/>
        </w:rPr>
        <w:t>）本基金应投资于信用级别评级为</w:t>
      </w:r>
      <w:r>
        <w:rPr>
          <w:kern w:val="0"/>
          <w:sz w:val="24"/>
        </w:rPr>
        <w:t>BBB</w:t>
      </w:r>
      <w:r>
        <w:rPr>
          <w:rFonts w:hint="eastAsia"/>
          <w:kern w:val="0"/>
          <w:sz w:val="24"/>
        </w:rPr>
        <w:t>以上（含</w:t>
      </w:r>
      <w:r>
        <w:rPr>
          <w:kern w:val="0"/>
          <w:sz w:val="24"/>
        </w:rPr>
        <w:t>BBB</w:t>
      </w:r>
      <w:r>
        <w:rPr>
          <w:rFonts w:hint="eastAsia"/>
          <w:kern w:val="0"/>
          <w:sz w:val="24"/>
        </w:rPr>
        <w:t>）的资产支持证券。基金持有资产支持证券期间，如果其信用等级下降、不再符合投资标准，应在评级报告发布之日起</w:t>
      </w:r>
      <w:r>
        <w:rPr>
          <w:kern w:val="0"/>
          <w:sz w:val="24"/>
        </w:rPr>
        <w:t>3</w:t>
      </w:r>
      <w:r>
        <w:rPr>
          <w:rFonts w:hint="eastAsia"/>
          <w:kern w:val="0"/>
          <w:sz w:val="24"/>
        </w:rPr>
        <w:t>个月内予以全部卖出；</w:t>
      </w:r>
    </w:p>
    <w:p w14:paraId="5C6D3CA0" w14:textId="77777777" w:rsidR="00DC786C" w:rsidRDefault="00015D50">
      <w:pPr>
        <w:spacing w:line="360" w:lineRule="auto"/>
        <w:ind w:firstLineChars="200" w:firstLine="480"/>
        <w:rPr>
          <w:kern w:val="0"/>
          <w:sz w:val="24"/>
        </w:rPr>
      </w:pPr>
      <w:r>
        <w:rPr>
          <w:rFonts w:hint="eastAsia"/>
          <w:kern w:val="0"/>
          <w:sz w:val="24"/>
        </w:rPr>
        <w:t>（</w:t>
      </w:r>
      <w:r>
        <w:rPr>
          <w:kern w:val="0"/>
          <w:sz w:val="24"/>
        </w:rPr>
        <w:t>10</w:t>
      </w:r>
      <w:r>
        <w:rPr>
          <w:rFonts w:hint="eastAsia"/>
          <w:kern w:val="0"/>
          <w:sz w:val="24"/>
        </w:rPr>
        <w:t>）基金财产参与股票发行申购，本基金所申报的金额不超过本基金的总资产，本基金所申报的股票数量不超过拟发行股票公司本次发行股票的总量；</w:t>
      </w:r>
    </w:p>
    <w:p w14:paraId="65BBAC66" w14:textId="77777777" w:rsidR="00DC786C" w:rsidRDefault="00015D50">
      <w:pPr>
        <w:spacing w:line="360" w:lineRule="auto"/>
        <w:ind w:firstLineChars="200" w:firstLine="480"/>
        <w:rPr>
          <w:kern w:val="0"/>
          <w:sz w:val="24"/>
        </w:rPr>
      </w:pPr>
      <w:r>
        <w:rPr>
          <w:rFonts w:hint="eastAsia"/>
          <w:kern w:val="0"/>
          <w:sz w:val="24"/>
        </w:rPr>
        <w:t>（</w:t>
      </w:r>
      <w:r>
        <w:rPr>
          <w:kern w:val="0"/>
          <w:sz w:val="24"/>
        </w:rPr>
        <w:t>11</w:t>
      </w:r>
      <w:r>
        <w:rPr>
          <w:rFonts w:hint="eastAsia"/>
          <w:kern w:val="0"/>
          <w:sz w:val="24"/>
        </w:rPr>
        <w:t>）本基金进入全国银行间同业市场进行债券回购的资金余额不得超过基金资产净值的</w:t>
      </w:r>
      <w:r>
        <w:rPr>
          <w:kern w:val="0"/>
          <w:sz w:val="24"/>
        </w:rPr>
        <w:t>40%</w:t>
      </w:r>
      <w:r>
        <w:rPr>
          <w:rFonts w:hint="eastAsia"/>
          <w:kern w:val="0"/>
          <w:sz w:val="24"/>
        </w:rPr>
        <w:t>；本基金在全国银行间同业市场中的债券回购最长期限为</w:t>
      </w:r>
      <w:r>
        <w:rPr>
          <w:kern w:val="0"/>
          <w:sz w:val="24"/>
        </w:rPr>
        <w:t>1</w:t>
      </w:r>
      <w:r>
        <w:rPr>
          <w:rFonts w:hint="eastAsia"/>
          <w:kern w:val="0"/>
          <w:sz w:val="24"/>
        </w:rPr>
        <w:t>年，债券回购到期后不得展期；</w:t>
      </w:r>
    </w:p>
    <w:p w14:paraId="6BD1C2EF" w14:textId="77777777" w:rsidR="00DC786C" w:rsidRDefault="00015D50">
      <w:pPr>
        <w:spacing w:line="360" w:lineRule="auto"/>
        <w:ind w:firstLineChars="200" w:firstLine="480"/>
        <w:rPr>
          <w:kern w:val="0"/>
          <w:sz w:val="24"/>
        </w:rPr>
      </w:pPr>
      <w:r>
        <w:rPr>
          <w:rFonts w:hint="eastAsia"/>
          <w:kern w:val="0"/>
          <w:sz w:val="24"/>
        </w:rPr>
        <w:t>（</w:t>
      </w:r>
      <w:r>
        <w:rPr>
          <w:kern w:val="0"/>
          <w:sz w:val="24"/>
        </w:rPr>
        <w:t>12</w:t>
      </w:r>
      <w:r>
        <w:rPr>
          <w:rFonts w:hint="eastAsia"/>
          <w:kern w:val="0"/>
          <w:sz w:val="24"/>
        </w:rPr>
        <w:t>）本基金的基金资产总值不得超过基金资产净值的</w:t>
      </w:r>
      <w:r>
        <w:rPr>
          <w:kern w:val="0"/>
          <w:sz w:val="24"/>
        </w:rPr>
        <w:t>140%</w:t>
      </w:r>
      <w:r>
        <w:rPr>
          <w:rFonts w:hint="eastAsia"/>
          <w:kern w:val="0"/>
          <w:sz w:val="24"/>
        </w:rPr>
        <w:t>；</w:t>
      </w:r>
    </w:p>
    <w:p w14:paraId="69302AA8" w14:textId="77777777" w:rsidR="00DC786C" w:rsidRDefault="00015D50">
      <w:pPr>
        <w:spacing w:line="360" w:lineRule="auto"/>
        <w:ind w:firstLineChars="200" w:firstLine="480"/>
        <w:rPr>
          <w:kern w:val="0"/>
          <w:sz w:val="24"/>
        </w:rPr>
      </w:pPr>
      <w:r>
        <w:rPr>
          <w:rFonts w:hint="eastAsia"/>
          <w:kern w:val="0"/>
          <w:sz w:val="24"/>
        </w:rPr>
        <w:t>（</w:t>
      </w:r>
      <w:r>
        <w:rPr>
          <w:kern w:val="0"/>
          <w:sz w:val="24"/>
        </w:rPr>
        <w:t>13</w:t>
      </w:r>
      <w:r>
        <w:rPr>
          <w:rFonts w:hint="eastAsia"/>
          <w:kern w:val="0"/>
          <w:sz w:val="24"/>
        </w:rPr>
        <w:t>）本基金参与股指期货交易依据下列标准建构组合：</w:t>
      </w:r>
    </w:p>
    <w:p w14:paraId="77E15528" w14:textId="77777777" w:rsidR="00DC786C" w:rsidRDefault="00015D50">
      <w:pPr>
        <w:spacing w:line="360" w:lineRule="auto"/>
        <w:ind w:firstLineChars="200" w:firstLine="480"/>
        <w:rPr>
          <w:kern w:val="0"/>
          <w:sz w:val="24"/>
        </w:rPr>
      </w:pPr>
      <w:r>
        <w:rPr>
          <w:rFonts w:ascii="宋体" w:hAnsi="宋体" w:cs="宋体" w:hint="eastAsia"/>
          <w:kern w:val="0"/>
          <w:sz w:val="24"/>
          <w:lang w:eastAsia="ja-JP"/>
        </w:rPr>
        <w:t>①</w:t>
      </w:r>
      <w:r>
        <w:rPr>
          <w:rFonts w:hint="eastAsia"/>
          <w:kern w:val="0"/>
          <w:sz w:val="24"/>
        </w:rPr>
        <w:t>本基金在任何交易日日终，持有的买入股指期货合约价值，不得超过基金资产净值的</w:t>
      </w:r>
      <w:r>
        <w:rPr>
          <w:kern w:val="0"/>
          <w:sz w:val="24"/>
        </w:rPr>
        <w:t>10%</w:t>
      </w:r>
      <w:r>
        <w:rPr>
          <w:rFonts w:hint="eastAsia"/>
          <w:kern w:val="0"/>
          <w:sz w:val="24"/>
        </w:rPr>
        <w:t>；</w:t>
      </w:r>
    </w:p>
    <w:p w14:paraId="1A8CCF7A" w14:textId="77777777" w:rsidR="00DC786C" w:rsidRDefault="00015D50">
      <w:pPr>
        <w:spacing w:line="360" w:lineRule="auto"/>
        <w:ind w:firstLineChars="200" w:firstLine="480"/>
        <w:rPr>
          <w:kern w:val="0"/>
          <w:sz w:val="24"/>
        </w:rPr>
      </w:pPr>
      <w:r>
        <w:rPr>
          <w:rFonts w:ascii="宋体" w:hAnsi="宋体" w:cs="宋体" w:hint="eastAsia"/>
          <w:kern w:val="0"/>
          <w:sz w:val="24"/>
          <w:lang w:eastAsia="ja-JP"/>
        </w:rPr>
        <w:t>②</w:t>
      </w:r>
      <w:r>
        <w:rPr>
          <w:rFonts w:hint="eastAsia"/>
          <w:kern w:val="0"/>
          <w:sz w:val="24"/>
        </w:rPr>
        <w:t>本基金在任何交易日日终，持有的买入股指期货和国债期货合约价值与有价证券市值之和不得超过基金资产净值的</w:t>
      </w:r>
      <w:r>
        <w:rPr>
          <w:kern w:val="0"/>
          <w:sz w:val="24"/>
        </w:rPr>
        <w:t>95%</w:t>
      </w:r>
      <w:r>
        <w:rPr>
          <w:rFonts w:hint="eastAsia"/>
          <w:kern w:val="0"/>
          <w:sz w:val="24"/>
        </w:rPr>
        <w:t>，其中，有价证券指股票、债券（不含到期日在一年以内的政府债券）、资产支持证券、买入返售金融资产（不含质押式回购）等；</w:t>
      </w:r>
    </w:p>
    <w:p w14:paraId="27003D2F" w14:textId="77777777" w:rsidR="00DC786C" w:rsidRDefault="00015D50">
      <w:pPr>
        <w:spacing w:line="360" w:lineRule="auto"/>
        <w:ind w:firstLineChars="200" w:firstLine="480"/>
        <w:rPr>
          <w:kern w:val="0"/>
          <w:sz w:val="24"/>
        </w:rPr>
      </w:pPr>
      <w:r>
        <w:rPr>
          <w:rFonts w:ascii="宋体" w:hAnsi="宋体" w:cs="宋体" w:hint="eastAsia"/>
          <w:kern w:val="0"/>
          <w:sz w:val="24"/>
          <w:lang w:eastAsia="ja-JP"/>
        </w:rPr>
        <w:t>③</w:t>
      </w:r>
      <w:r>
        <w:rPr>
          <w:rFonts w:hint="eastAsia"/>
          <w:kern w:val="0"/>
          <w:sz w:val="24"/>
        </w:rPr>
        <w:t>本基金在任何交易日日终，持有的卖出期货合约价值不得超过本基金持有的股票总市值的</w:t>
      </w:r>
      <w:r>
        <w:rPr>
          <w:kern w:val="0"/>
          <w:sz w:val="24"/>
        </w:rPr>
        <w:t>20%</w:t>
      </w:r>
      <w:r>
        <w:rPr>
          <w:rFonts w:hint="eastAsia"/>
          <w:kern w:val="0"/>
          <w:sz w:val="24"/>
        </w:rPr>
        <w:t>；</w:t>
      </w:r>
    </w:p>
    <w:p w14:paraId="4F3800F3" w14:textId="77777777" w:rsidR="00DC786C" w:rsidRDefault="00015D50">
      <w:pPr>
        <w:spacing w:line="360" w:lineRule="auto"/>
        <w:ind w:firstLineChars="200" w:firstLine="480"/>
        <w:rPr>
          <w:kern w:val="0"/>
          <w:sz w:val="24"/>
        </w:rPr>
      </w:pPr>
      <w:r>
        <w:rPr>
          <w:rFonts w:ascii="宋体" w:hAnsi="宋体" w:cs="宋体" w:hint="eastAsia"/>
          <w:kern w:val="0"/>
          <w:sz w:val="24"/>
          <w:lang w:eastAsia="ja-JP"/>
        </w:rPr>
        <w:t>④</w:t>
      </w:r>
      <w:r>
        <w:rPr>
          <w:rFonts w:hint="eastAsia"/>
          <w:kern w:val="0"/>
          <w:sz w:val="24"/>
        </w:rPr>
        <w:t>本基金所持有的股票市值和买入、卖出股指期货合约价值，合计（轧差计算）应当符合基金合同关于股票投资比例的有关约定；</w:t>
      </w:r>
    </w:p>
    <w:p w14:paraId="3289520E" w14:textId="77777777" w:rsidR="00DC786C" w:rsidRDefault="00015D50">
      <w:pPr>
        <w:spacing w:line="360" w:lineRule="auto"/>
        <w:ind w:firstLineChars="200" w:firstLine="480"/>
        <w:rPr>
          <w:kern w:val="0"/>
          <w:sz w:val="24"/>
        </w:rPr>
      </w:pPr>
      <w:r>
        <w:rPr>
          <w:rFonts w:ascii="宋体" w:hAnsi="宋体" w:cs="宋体" w:hint="eastAsia"/>
          <w:kern w:val="0"/>
          <w:sz w:val="24"/>
          <w:lang w:eastAsia="ja-JP"/>
        </w:rPr>
        <w:t>⑤</w:t>
      </w:r>
      <w:r>
        <w:rPr>
          <w:rFonts w:hint="eastAsia"/>
          <w:kern w:val="0"/>
          <w:sz w:val="24"/>
        </w:rPr>
        <w:t>本基金在任何交易日内交易（不包括平仓）的股指期货合约的成交金额不得超过上一交易日基金资产净值的</w:t>
      </w:r>
      <w:r>
        <w:rPr>
          <w:kern w:val="0"/>
          <w:sz w:val="24"/>
        </w:rPr>
        <w:t>20%</w:t>
      </w:r>
      <w:r>
        <w:rPr>
          <w:rFonts w:hint="eastAsia"/>
          <w:kern w:val="0"/>
          <w:sz w:val="24"/>
        </w:rPr>
        <w:t>；</w:t>
      </w:r>
    </w:p>
    <w:p w14:paraId="591DAC84" w14:textId="77777777" w:rsidR="00DC786C" w:rsidRDefault="00015D50">
      <w:pPr>
        <w:spacing w:line="360" w:lineRule="auto"/>
        <w:ind w:firstLineChars="200" w:firstLine="480"/>
        <w:rPr>
          <w:kern w:val="0"/>
          <w:sz w:val="24"/>
        </w:rPr>
      </w:pPr>
      <w:r>
        <w:rPr>
          <w:rFonts w:hint="eastAsia"/>
          <w:kern w:val="0"/>
          <w:sz w:val="24"/>
        </w:rPr>
        <w:t>（</w:t>
      </w:r>
      <w:r>
        <w:rPr>
          <w:kern w:val="0"/>
          <w:sz w:val="24"/>
        </w:rPr>
        <w:t>14</w:t>
      </w:r>
      <w:r>
        <w:rPr>
          <w:rFonts w:hint="eastAsia"/>
          <w:kern w:val="0"/>
          <w:sz w:val="24"/>
        </w:rPr>
        <w:t>）本基金管理人管理的全部开放式基金（包括开放式基金以及处于开放期的定期开放基金）持有一家上市公司发行的可流通股票，不得超过该上市公司可流通股票的</w:t>
      </w:r>
      <w:r>
        <w:rPr>
          <w:kern w:val="0"/>
          <w:sz w:val="24"/>
        </w:rPr>
        <w:t>15%</w:t>
      </w:r>
      <w:r>
        <w:rPr>
          <w:rFonts w:hint="eastAsia"/>
          <w:kern w:val="0"/>
          <w:sz w:val="24"/>
        </w:rPr>
        <w:t>；本基金管理人管理的全部投资组合持有一家上市公司发行的可流通股票，不得超过该上市公司可流通股票的</w:t>
      </w:r>
      <w:r>
        <w:rPr>
          <w:kern w:val="0"/>
          <w:sz w:val="24"/>
        </w:rPr>
        <w:t>30%</w:t>
      </w:r>
      <w:r>
        <w:rPr>
          <w:rFonts w:hint="eastAsia"/>
          <w:kern w:val="0"/>
          <w:sz w:val="24"/>
        </w:rPr>
        <w:t>；</w:t>
      </w:r>
    </w:p>
    <w:p w14:paraId="62701E17" w14:textId="0D3FD0B7" w:rsidR="00DC786C" w:rsidRDefault="00015D50">
      <w:pPr>
        <w:spacing w:line="360" w:lineRule="auto"/>
        <w:ind w:firstLineChars="200" w:firstLine="480"/>
        <w:rPr>
          <w:kern w:val="0"/>
          <w:sz w:val="24"/>
        </w:rPr>
      </w:pPr>
      <w:r>
        <w:rPr>
          <w:rFonts w:hint="eastAsia"/>
          <w:kern w:val="0"/>
          <w:sz w:val="24"/>
        </w:rPr>
        <w:t>（</w:t>
      </w:r>
      <w:r>
        <w:rPr>
          <w:kern w:val="0"/>
          <w:sz w:val="24"/>
        </w:rPr>
        <w:t>15</w:t>
      </w:r>
      <w:r>
        <w:rPr>
          <w:rFonts w:hint="eastAsia"/>
          <w:kern w:val="0"/>
          <w:sz w:val="24"/>
        </w:rPr>
        <w:t>）本基金持有的所有流通受限证券，其公允价值不得超过本基金资产净值的</w:t>
      </w:r>
      <w:r>
        <w:rPr>
          <w:kern w:val="0"/>
          <w:sz w:val="24"/>
        </w:rPr>
        <w:t>15%</w:t>
      </w:r>
      <w:r>
        <w:rPr>
          <w:rFonts w:hint="eastAsia"/>
          <w:kern w:val="0"/>
          <w:sz w:val="24"/>
        </w:rPr>
        <w:t>；本基金持有的同</w:t>
      </w:r>
      <w:proofErr w:type="gramStart"/>
      <w:r>
        <w:rPr>
          <w:rFonts w:hint="eastAsia"/>
          <w:kern w:val="0"/>
          <w:sz w:val="24"/>
        </w:rPr>
        <w:t>一流通</w:t>
      </w:r>
      <w:proofErr w:type="gramEnd"/>
      <w:r>
        <w:rPr>
          <w:rFonts w:hint="eastAsia"/>
          <w:kern w:val="0"/>
          <w:sz w:val="24"/>
        </w:rPr>
        <w:t>受限证券，其公允价值不得超过本基金资</w:t>
      </w:r>
      <w:r>
        <w:rPr>
          <w:rFonts w:hint="eastAsia"/>
          <w:kern w:val="0"/>
          <w:sz w:val="24"/>
        </w:rPr>
        <w:lastRenderedPageBreak/>
        <w:t>产净值的</w:t>
      </w:r>
      <w:r>
        <w:rPr>
          <w:kern w:val="0"/>
          <w:sz w:val="24"/>
        </w:rPr>
        <w:t>8%</w:t>
      </w:r>
      <w:r>
        <w:rPr>
          <w:rFonts w:hint="eastAsia"/>
          <w:kern w:val="0"/>
          <w:sz w:val="24"/>
        </w:rPr>
        <w:t>；</w:t>
      </w:r>
    </w:p>
    <w:p w14:paraId="023F45E8" w14:textId="77777777" w:rsidR="00DC786C" w:rsidRDefault="00015D50">
      <w:pPr>
        <w:spacing w:line="360" w:lineRule="auto"/>
        <w:ind w:firstLineChars="200" w:firstLine="480"/>
        <w:rPr>
          <w:kern w:val="0"/>
          <w:sz w:val="24"/>
        </w:rPr>
      </w:pPr>
      <w:r>
        <w:rPr>
          <w:rFonts w:hint="eastAsia"/>
          <w:kern w:val="0"/>
          <w:sz w:val="24"/>
        </w:rPr>
        <w:t>（</w:t>
      </w:r>
      <w:r>
        <w:rPr>
          <w:kern w:val="0"/>
          <w:sz w:val="24"/>
        </w:rPr>
        <w:t>16</w:t>
      </w:r>
      <w:r>
        <w:rPr>
          <w:rFonts w:hint="eastAsia"/>
          <w:kern w:val="0"/>
          <w:sz w:val="24"/>
        </w:rPr>
        <w:t>）本基金主动投资于流动性受限资产的市值合计不得超过基金资产净值的</w:t>
      </w:r>
      <w:r>
        <w:rPr>
          <w:kern w:val="0"/>
          <w:sz w:val="24"/>
        </w:rPr>
        <w:t>15%</w:t>
      </w:r>
      <w:r>
        <w:rPr>
          <w:rFonts w:hint="eastAsia"/>
          <w:kern w:val="0"/>
          <w:sz w:val="24"/>
        </w:rPr>
        <w:t>；因证券市场波动、上市公司股票停牌、基金规模变动等基金管理人之外的因素致使基金不符合本款所规定比例限制的，基金管理人不得主动新增流动性受限资产的投资；</w:t>
      </w:r>
    </w:p>
    <w:p w14:paraId="506977D3" w14:textId="77777777" w:rsidR="00DC786C" w:rsidRDefault="00015D50">
      <w:pPr>
        <w:spacing w:line="360" w:lineRule="auto"/>
        <w:ind w:firstLineChars="200" w:firstLine="480"/>
        <w:rPr>
          <w:kern w:val="0"/>
          <w:sz w:val="24"/>
        </w:rPr>
      </w:pPr>
      <w:r>
        <w:rPr>
          <w:rFonts w:hint="eastAsia"/>
          <w:kern w:val="0"/>
          <w:sz w:val="24"/>
        </w:rPr>
        <w:t>（</w:t>
      </w:r>
      <w:r>
        <w:rPr>
          <w:kern w:val="0"/>
          <w:sz w:val="24"/>
        </w:rPr>
        <w:t>17</w:t>
      </w:r>
      <w:r>
        <w:rPr>
          <w:rFonts w:hint="eastAsia"/>
          <w:kern w:val="0"/>
          <w:sz w:val="24"/>
        </w:rPr>
        <w:t>）本基金在任何交易日日终，持有的买入国债期货合约价值，不得超过基金资产净值的</w:t>
      </w:r>
      <w:r>
        <w:rPr>
          <w:kern w:val="0"/>
          <w:sz w:val="24"/>
        </w:rPr>
        <w:t>15%</w:t>
      </w:r>
      <w:r>
        <w:rPr>
          <w:rFonts w:hint="eastAsia"/>
          <w:kern w:val="0"/>
          <w:sz w:val="24"/>
        </w:rPr>
        <w:t>；持有的卖出国债期货合约价值不得超过基金持有的债券总市值的</w:t>
      </w:r>
      <w:r>
        <w:rPr>
          <w:kern w:val="0"/>
          <w:sz w:val="24"/>
        </w:rPr>
        <w:t>30%</w:t>
      </w:r>
      <w:r>
        <w:rPr>
          <w:rFonts w:hint="eastAsia"/>
          <w:kern w:val="0"/>
          <w:sz w:val="24"/>
        </w:rPr>
        <w:t>；本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w:t>
      </w:r>
      <w:r>
        <w:rPr>
          <w:kern w:val="0"/>
          <w:sz w:val="24"/>
        </w:rPr>
        <w:t>30%</w:t>
      </w:r>
      <w:r>
        <w:rPr>
          <w:rFonts w:hint="eastAsia"/>
          <w:kern w:val="0"/>
          <w:sz w:val="24"/>
        </w:rPr>
        <w:t>；</w:t>
      </w:r>
    </w:p>
    <w:p w14:paraId="7926A960" w14:textId="77777777" w:rsidR="00DC786C" w:rsidRDefault="00015D50">
      <w:pPr>
        <w:spacing w:line="360" w:lineRule="auto"/>
        <w:ind w:firstLineChars="200" w:firstLine="480"/>
        <w:rPr>
          <w:kern w:val="0"/>
          <w:sz w:val="24"/>
        </w:rPr>
      </w:pPr>
      <w:r>
        <w:rPr>
          <w:rFonts w:hint="eastAsia"/>
          <w:kern w:val="0"/>
          <w:sz w:val="24"/>
        </w:rPr>
        <w:t>（</w:t>
      </w:r>
      <w:r>
        <w:rPr>
          <w:kern w:val="0"/>
          <w:sz w:val="24"/>
        </w:rPr>
        <w:t>18</w:t>
      </w:r>
      <w:r>
        <w:rPr>
          <w:rFonts w:hint="eastAsia"/>
          <w:kern w:val="0"/>
          <w:sz w:val="24"/>
        </w:rPr>
        <w:t>）本基金与私募类</w:t>
      </w:r>
      <w:proofErr w:type="gramStart"/>
      <w:r>
        <w:rPr>
          <w:rFonts w:hint="eastAsia"/>
          <w:kern w:val="0"/>
          <w:sz w:val="24"/>
        </w:rPr>
        <w:t>证券资管产品</w:t>
      </w:r>
      <w:proofErr w:type="gramEnd"/>
      <w:r>
        <w:rPr>
          <w:rFonts w:hint="eastAsia"/>
          <w:kern w:val="0"/>
          <w:sz w:val="24"/>
        </w:rPr>
        <w:t>及中国证监会认定的其他主体为交易对手开展逆回购交易的，可接受质押品的资质要求应当与基金合同约定的投资范围保持一致；</w:t>
      </w:r>
    </w:p>
    <w:p w14:paraId="5B3CC2E8" w14:textId="77777777" w:rsidR="00DC786C" w:rsidRDefault="00015D50">
      <w:pPr>
        <w:spacing w:line="360" w:lineRule="auto"/>
        <w:ind w:firstLineChars="200" w:firstLine="480"/>
        <w:rPr>
          <w:kern w:val="0"/>
          <w:sz w:val="24"/>
        </w:rPr>
      </w:pPr>
      <w:r>
        <w:rPr>
          <w:rFonts w:hint="eastAsia"/>
          <w:kern w:val="0"/>
          <w:sz w:val="24"/>
        </w:rPr>
        <w:t>（</w:t>
      </w:r>
      <w:r>
        <w:rPr>
          <w:kern w:val="0"/>
          <w:sz w:val="24"/>
        </w:rPr>
        <w:t>19</w:t>
      </w:r>
      <w:r>
        <w:rPr>
          <w:rFonts w:hint="eastAsia"/>
          <w:kern w:val="0"/>
          <w:sz w:val="24"/>
        </w:rPr>
        <w:t>）法律法规及中国证监会规定的和《基金合同》约定的其他投资限制。</w:t>
      </w:r>
    </w:p>
    <w:p w14:paraId="450E2203" w14:textId="77777777" w:rsidR="00DC786C" w:rsidRDefault="00015D50">
      <w:pPr>
        <w:spacing w:line="360" w:lineRule="auto"/>
        <w:ind w:firstLineChars="200" w:firstLine="480"/>
        <w:rPr>
          <w:kern w:val="0"/>
          <w:sz w:val="24"/>
        </w:rPr>
      </w:pPr>
      <w:r>
        <w:rPr>
          <w:rFonts w:hint="eastAsia"/>
          <w:kern w:val="0"/>
          <w:sz w:val="24"/>
        </w:rPr>
        <w:t>除上述第（</w:t>
      </w:r>
      <w:r>
        <w:rPr>
          <w:kern w:val="0"/>
          <w:sz w:val="24"/>
        </w:rPr>
        <w:t>2</w:t>
      </w:r>
      <w:r>
        <w:rPr>
          <w:rFonts w:hint="eastAsia"/>
          <w:kern w:val="0"/>
          <w:sz w:val="24"/>
        </w:rPr>
        <w:t>）、（</w:t>
      </w:r>
      <w:r>
        <w:rPr>
          <w:kern w:val="0"/>
          <w:sz w:val="24"/>
        </w:rPr>
        <w:t>9</w:t>
      </w:r>
      <w:r>
        <w:rPr>
          <w:rFonts w:hint="eastAsia"/>
          <w:kern w:val="0"/>
          <w:sz w:val="24"/>
        </w:rPr>
        <w:t>）、（</w:t>
      </w:r>
      <w:r>
        <w:rPr>
          <w:kern w:val="0"/>
          <w:sz w:val="24"/>
        </w:rPr>
        <w:t>16</w:t>
      </w:r>
      <w:r>
        <w:rPr>
          <w:rFonts w:hint="eastAsia"/>
          <w:kern w:val="0"/>
          <w:sz w:val="24"/>
        </w:rPr>
        <w:t>）、（</w:t>
      </w:r>
      <w:r>
        <w:rPr>
          <w:kern w:val="0"/>
          <w:sz w:val="24"/>
        </w:rPr>
        <w:t>18</w:t>
      </w:r>
      <w:r>
        <w:rPr>
          <w:rFonts w:hint="eastAsia"/>
          <w:kern w:val="0"/>
          <w:sz w:val="24"/>
        </w:rPr>
        <w:t>）项以外，因证券、期货市场波动、上市公司合并、基金规模变动等基金管理人之外的因素致使基金投资比例不符合上述规定投资比例的，基金管理人应当在</w:t>
      </w:r>
      <w:r>
        <w:rPr>
          <w:kern w:val="0"/>
          <w:sz w:val="24"/>
        </w:rPr>
        <w:t>10</w:t>
      </w:r>
      <w:r>
        <w:rPr>
          <w:rFonts w:hint="eastAsia"/>
          <w:kern w:val="0"/>
          <w:sz w:val="24"/>
        </w:rPr>
        <w:t>个交易日内进行调整，但中国证监会规定的特殊情形除外。法律法规另有规定时，从其规定。</w:t>
      </w:r>
    </w:p>
    <w:p w14:paraId="4A3B9DDD" w14:textId="77777777" w:rsidR="00DC786C" w:rsidRDefault="00015D50">
      <w:pPr>
        <w:spacing w:line="360" w:lineRule="auto"/>
        <w:ind w:firstLineChars="200" w:firstLine="480"/>
        <w:rPr>
          <w:kern w:val="0"/>
          <w:sz w:val="24"/>
        </w:rPr>
      </w:pPr>
      <w:r>
        <w:rPr>
          <w:rFonts w:hint="eastAsia"/>
          <w:kern w:val="0"/>
          <w:sz w:val="24"/>
        </w:rPr>
        <w:t>基金管理人应当自基金合同生效之日起六个月内使基金的投资组合比例符合基金合同的有关约定。在上述期间内，本基金的投资范围、投资策略应当符合本基金合同的约定。基金托管人对基金的投资的监督与检查自本基金合同生效之日起开始。</w:t>
      </w:r>
    </w:p>
    <w:p w14:paraId="6C23F9C7" w14:textId="77777777" w:rsidR="00DC786C" w:rsidRDefault="00015D50">
      <w:pPr>
        <w:spacing w:line="360" w:lineRule="auto"/>
        <w:ind w:firstLineChars="200" w:firstLine="480"/>
        <w:rPr>
          <w:kern w:val="0"/>
          <w:sz w:val="24"/>
        </w:rPr>
      </w:pPr>
      <w:r>
        <w:rPr>
          <w:rFonts w:hint="eastAsia"/>
          <w:kern w:val="0"/>
          <w:sz w:val="24"/>
        </w:rPr>
        <w:t>法律法规或监管部门取消或变更上述限制，如适用于本基金，基金管理人在履行适当程序后，则本基金投资不再受相关限制或以变更后的规定为准。</w:t>
      </w:r>
    </w:p>
    <w:p w14:paraId="3B3246F9" w14:textId="77777777" w:rsidR="00DC786C" w:rsidRDefault="00015D50" w:rsidP="002207F9">
      <w:pPr>
        <w:spacing w:line="360" w:lineRule="auto"/>
        <w:ind w:firstLineChars="200" w:firstLine="482"/>
        <w:rPr>
          <w:b/>
          <w:bCs/>
          <w:sz w:val="24"/>
        </w:rPr>
      </w:pPr>
      <w:r>
        <w:rPr>
          <w:b/>
          <w:bCs/>
          <w:sz w:val="24"/>
        </w:rPr>
        <w:t>3.</w:t>
      </w:r>
      <w:r>
        <w:rPr>
          <w:rFonts w:hint="eastAsia"/>
          <w:b/>
          <w:bCs/>
          <w:sz w:val="24"/>
        </w:rPr>
        <w:t>基金托管人</w:t>
      </w:r>
      <w:bookmarkStart w:id="24" w:name="OLE_LINK1"/>
      <w:r>
        <w:rPr>
          <w:rFonts w:hint="eastAsia"/>
          <w:b/>
          <w:bCs/>
          <w:sz w:val="24"/>
        </w:rPr>
        <w:t>根据有关法律法规的规定及基金合同和本协议的约定，</w:t>
      </w:r>
      <w:bookmarkEnd w:id="24"/>
      <w:r>
        <w:rPr>
          <w:rFonts w:hint="eastAsia"/>
          <w:b/>
          <w:bCs/>
          <w:sz w:val="24"/>
        </w:rPr>
        <w:t>对基金投资禁止行为进行监督。基金财产不得用于下列投资或者活动：</w:t>
      </w:r>
    </w:p>
    <w:p w14:paraId="12D985B8" w14:textId="77777777" w:rsidR="00DC786C" w:rsidRDefault="00015D50">
      <w:pPr>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）承销证券；</w:t>
      </w:r>
    </w:p>
    <w:p w14:paraId="3DEB8D5B" w14:textId="77777777" w:rsidR="00DC786C" w:rsidRDefault="00015D50">
      <w:pPr>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）违反规定向他人贷款或者提供担保；</w:t>
      </w:r>
    </w:p>
    <w:p w14:paraId="109AA7AA" w14:textId="77777777" w:rsidR="00DC786C" w:rsidRDefault="00015D50">
      <w:pPr>
        <w:spacing w:line="360" w:lineRule="auto"/>
        <w:ind w:firstLineChars="200" w:firstLine="480"/>
        <w:rPr>
          <w:kern w:val="0"/>
          <w:sz w:val="24"/>
        </w:rPr>
      </w:pPr>
      <w:r>
        <w:rPr>
          <w:rFonts w:hint="eastAsia"/>
          <w:kern w:val="0"/>
          <w:sz w:val="24"/>
        </w:rPr>
        <w:lastRenderedPageBreak/>
        <w:t>（</w:t>
      </w:r>
      <w:r>
        <w:rPr>
          <w:kern w:val="0"/>
          <w:sz w:val="24"/>
        </w:rPr>
        <w:t>3</w:t>
      </w:r>
      <w:r>
        <w:rPr>
          <w:rFonts w:hint="eastAsia"/>
          <w:kern w:val="0"/>
          <w:sz w:val="24"/>
        </w:rPr>
        <w:t>）从事承担无限责任的投资；</w:t>
      </w:r>
    </w:p>
    <w:p w14:paraId="181EE2CD" w14:textId="77777777" w:rsidR="00DC786C" w:rsidRDefault="00015D50">
      <w:pPr>
        <w:spacing w:line="360" w:lineRule="auto"/>
        <w:ind w:firstLineChars="200" w:firstLine="480"/>
        <w:rPr>
          <w:kern w:val="0"/>
          <w:sz w:val="24"/>
        </w:rPr>
      </w:pPr>
      <w:r>
        <w:rPr>
          <w:rFonts w:hint="eastAsia"/>
          <w:kern w:val="0"/>
          <w:sz w:val="24"/>
        </w:rPr>
        <w:t>（</w:t>
      </w:r>
      <w:r>
        <w:rPr>
          <w:kern w:val="0"/>
          <w:sz w:val="24"/>
        </w:rPr>
        <w:t>4</w:t>
      </w:r>
      <w:r>
        <w:rPr>
          <w:rFonts w:hint="eastAsia"/>
          <w:kern w:val="0"/>
          <w:sz w:val="24"/>
        </w:rPr>
        <w:t>）买卖其他基金份额，但是中国证监会另有规定的除外；</w:t>
      </w:r>
    </w:p>
    <w:p w14:paraId="73EF953B" w14:textId="77777777" w:rsidR="00DC786C" w:rsidRDefault="00015D50">
      <w:pPr>
        <w:spacing w:line="360" w:lineRule="auto"/>
        <w:ind w:firstLineChars="200" w:firstLine="480"/>
        <w:rPr>
          <w:kern w:val="0"/>
          <w:sz w:val="24"/>
        </w:rPr>
      </w:pPr>
      <w:r>
        <w:rPr>
          <w:rFonts w:hint="eastAsia"/>
          <w:kern w:val="0"/>
          <w:sz w:val="24"/>
        </w:rPr>
        <w:t>（</w:t>
      </w:r>
      <w:r>
        <w:rPr>
          <w:kern w:val="0"/>
          <w:sz w:val="24"/>
        </w:rPr>
        <w:t>5</w:t>
      </w:r>
      <w:r>
        <w:rPr>
          <w:rFonts w:hint="eastAsia"/>
          <w:kern w:val="0"/>
          <w:sz w:val="24"/>
        </w:rPr>
        <w:t>）向基金管理人、基金托管人出资；</w:t>
      </w:r>
    </w:p>
    <w:p w14:paraId="493CF291" w14:textId="77777777" w:rsidR="00DC786C" w:rsidRDefault="00015D50">
      <w:pPr>
        <w:spacing w:line="360" w:lineRule="auto"/>
        <w:ind w:firstLineChars="200" w:firstLine="480"/>
        <w:rPr>
          <w:kern w:val="0"/>
          <w:sz w:val="24"/>
        </w:rPr>
      </w:pPr>
      <w:r>
        <w:rPr>
          <w:rFonts w:hint="eastAsia"/>
          <w:kern w:val="0"/>
          <w:sz w:val="24"/>
        </w:rPr>
        <w:t>（</w:t>
      </w:r>
      <w:r>
        <w:rPr>
          <w:kern w:val="0"/>
          <w:sz w:val="24"/>
        </w:rPr>
        <w:t>6</w:t>
      </w:r>
      <w:r>
        <w:rPr>
          <w:rFonts w:hint="eastAsia"/>
          <w:kern w:val="0"/>
          <w:sz w:val="24"/>
        </w:rPr>
        <w:t>）从事内幕交易、操纵证券交易价格及其他不正当的证券交易活动；</w:t>
      </w:r>
    </w:p>
    <w:p w14:paraId="42328183" w14:textId="77777777" w:rsidR="00DC786C" w:rsidRDefault="00015D50">
      <w:pPr>
        <w:spacing w:line="360" w:lineRule="auto"/>
        <w:ind w:firstLineChars="200" w:firstLine="480"/>
        <w:rPr>
          <w:kern w:val="0"/>
          <w:sz w:val="24"/>
        </w:rPr>
      </w:pPr>
      <w:r>
        <w:rPr>
          <w:rFonts w:hint="eastAsia"/>
          <w:kern w:val="0"/>
          <w:sz w:val="24"/>
        </w:rPr>
        <w:t>（</w:t>
      </w:r>
      <w:r>
        <w:rPr>
          <w:kern w:val="0"/>
          <w:sz w:val="24"/>
        </w:rPr>
        <w:t>7</w:t>
      </w:r>
      <w:r>
        <w:rPr>
          <w:rFonts w:hint="eastAsia"/>
          <w:kern w:val="0"/>
          <w:sz w:val="24"/>
        </w:rPr>
        <w:t>）法律、行政法规和中国证监会规定禁止的其他活动。</w:t>
      </w:r>
    </w:p>
    <w:p w14:paraId="269F5A74" w14:textId="77777777" w:rsidR="00DC786C" w:rsidRDefault="00015D50">
      <w:pPr>
        <w:spacing w:line="360" w:lineRule="auto"/>
        <w:ind w:firstLineChars="200" w:firstLine="480"/>
        <w:rPr>
          <w:kern w:val="0"/>
          <w:sz w:val="24"/>
        </w:rPr>
      </w:pPr>
      <w:r>
        <w:rPr>
          <w:rFonts w:hint="eastAsia"/>
          <w:kern w:val="0"/>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5DE224" w14:textId="77777777" w:rsidR="00DC786C" w:rsidRDefault="00015D50">
      <w:pPr>
        <w:spacing w:line="360" w:lineRule="auto"/>
        <w:ind w:firstLineChars="200" w:firstLine="480"/>
        <w:rPr>
          <w:kern w:val="0"/>
          <w:sz w:val="24"/>
        </w:rPr>
      </w:pPr>
      <w:r>
        <w:rPr>
          <w:rFonts w:hint="eastAsia"/>
          <w:kern w:val="0"/>
          <w:sz w:val="24"/>
        </w:rPr>
        <w:t>法律、行政法规或监管部门取消或变更上述限制，如适用于本基金，基金管理人在履行适当程序后，则本基金投资不再受相关限制或以变更以后的规定为准。</w:t>
      </w:r>
    </w:p>
    <w:p w14:paraId="0EB95C4B" w14:textId="77777777" w:rsidR="00DC786C" w:rsidRDefault="00015D50" w:rsidP="002207F9">
      <w:pPr>
        <w:spacing w:line="360" w:lineRule="auto"/>
        <w:ind w:firstLineChars="200" w:firstLine="482"/>
        <w:rPr>
          <w:b/>
          <w:bCs/>
          <w:sz w:val="24"/>
        </w:rPr>
      </w:pPr>
      <w:bookmarkStart w:id="25" w:name="OLE_LINK4"/>
      <w:bookmarkStart w:id="26" w:name="OLE_LINK2"/>
      <w:r>
        <w:rPr>
          <w:b/>
          <w:bCs/>
          <w:sz w:val="24"/>
        </w:rPr>
        <w:t>4.</w:t>
      </w:r>
      <w:r>
        <w:rPr>
          <w:rFonts w:hint="eastAsia"/>
          <w:b/>
          <w:bCs/>
          <w:sz w:val="24"/>
        </w:rPr>
        <w:t>基金托管人根据有关法律法规的规定及基金合同和本协议的约定，对基金管理人参与银行间债券市场进行监督。</w:t>
      </w:r>
    </w:p>
    <w:bookmarkEnd w:id="25"/>
    <w:bookmarkEnd w:id="26"/>
    <w:p w14:paraId="78165B38" w14:textId="77777777" w:rsidR="00DC786C" w:rsidRDefault="00015D50">
      <w:pPr>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）基金托管人依据有关法律法规的规定和《基金合同》的约定对于基金管理人参与银行间市场交易时面临的交易对手资信风险进行监督。</w:t>
      </w:r>
    </w:p>
    <w:p w14:paraId="0CB67978" w14:textId="77777777" w:rsidR="00DC786C" w:rsidRDefault="00015D50">
      <w:pPr>
        <w:spacing w:line="360" w:lineRule="auto"/>
        <w:ind w:firstLineChars="200" w:firstLine="480"/>
        <w:rPr>
          <w:kern w:val="0"/>
          <w:sz w:val="24"/>
        </w:rPr>
      </w:pPr>
      <w:r>
        <w:rPr>
          <w:rFonts w:hint="eastAsia"/>
          <w:kern w:val="0"/>
          <w:sz w:val="24"/>
        </w:rPr>
        <w:t>基金管理人向基金托管人提供符合法律法规及行业标准的银行间市场交易对手的名单。基金托管人在收到名单后</w:t>
      </w:r>
      <w:r>
        <w:rPr>
          <w:kern w:val="0"/>
          <w:sz w:val="24"/>
        </w:rPr>
        <w:t>2</w:t>
      </w:r>
      <w:r>
        <w:rPr>
          <w:rFonts w:hint="eastAsia"/>
          <w:kern w:val="0"/>
          <w:sz w:val="24"/>
        </w:rPr>
        <w:t>个工作日内电话或回函确认收到该名单。基金管理人应定期和不定期对银行间市场现券及回购交易对手的名单进行更新。基金托管人在收到名单后</w:t>
      </w:r>
      <w:r>
        <w:rPr>
          <w:kern w:val="0"/>
          <w:sz w:val="24"/>
        </w:rPr>
        <w:t>2</w:t>
      </w:r>
      <w:r>
        <w:rPr>
          <w:rFonts w:hint="eastAsia"/>
          <w:kern w:val="0"/>
          <w:sz w:val="24"/>
        </w:rPr>
        <w:t>个工作日内电话或书面回函确认，新名单自基金托管人确认当日生效。新名单生效前已与本次剔除的交易对手所进行但尚未结算的交易，仍应按照协议进行结算。</w:t>
      </w:r>
    </w:p>
    <w:p w14:paraId="4F5EA977" w14:textId="77777777" w:rsidR="00DC786C" w:rsidRDefault="00015D50">
      <w:pPr>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）基金管理人参与银行间市场交易时，有责任控制交易对手的资信风险，由于交易对手资信风险引起的损失</w:t>
      </w:r>
      <w:r>
        <w:rPr>
          <w:kern w:val="0"/>
          <w:sz w:val="24"/>
        </w:rPr>
        <w:t>,</w:t>
      </w:r>
      <w:r>
        <w:rPr>
          <w:rFonts w:hint="eastAsia"/>
          <w:kern w:val="0"/>
          <w:sz w:val="24"/>
        </w:rPr>
        <w:t>基金管理人应当负责向相关责任人追偿。</w:t>
      </w:r>
    </w:p>
    <w:p w14:paraId="7D980EE5" w14:textId="77777777" w:rsidR="00DC786C" w:rsidRDefault="00015D50" w:rsidP="002207F9">
      <w:pPr>
        <w:tabs>
          <w:tab w:val="left" w:pos="1260"/>
        </w:tabs>
        <w:spacing w:line="360" w:lineRule="auto"/>
        <w:ind w:firstLineChars="200" w:firstLine="482"/>
        <w:rPr>
          <w:b/>
          <w:bCs/>
          <w:sz w:val="24"/>
        </w:rPr>
      </w:pPr>
      <w:r>
        <w:rPr>
          <w:b/>
          <w:bCs/>
          <w:sz w:val="24"/>
        </w:rPr>
        <w:t>5.</w:t>
      </w:r>
      <w:r>
        <w:rPr>
          <w:rFonts w:hint="eastAsia"/>
          <w:b/>
          <w:bCs/>
          <w:sz w:val="24"/>
        </w:rPr>
        <w:t>基金托管人根据有关法律法规的规定及基金合同和本协议的约定，对基</w:t>
      </w:r>
      <w:r>
        <w:rPr>
          <w:rFonts w:hint="eastAsia"/>
          <w:b/>
          <w:bCs/>
          <w:sz w:val="24"/>
        </w:rPr>
        <w:lastRenderedPageBreak/>
        <w:t>金管理人银行存款业务进行监督。</w:t>
      </w:r>
    </w:p>
    <w:p w14:paraId="4D807122" w14:textId="77777777" w:rsidR="00DC786C" w:rsidRDefault="00015D50">
      <w:pPr>
        <w:spacing w:line="360" w:lineRule="auto"/>
        <w:ind w:firstLineChars="200" w:firstLine="480"/>
        <w:rPr>
          <w:kern w:val="0"/>
          <w:sz w:val="24"/>
        </w:rPr>
      </w:pPr>
      <w:r>
        <w:rPr>
          <w:rFonts w:hint="eastAsia"/>
          <w:kern w:val="0"/>
          <w:sz w:val="24"/>
        </w:rPr>
        <w:t>本基金投资银行存款应符合如下规定：</w:t>
      </w:r>
    </w:p>
    <w:p w14:paraId="53810EA0" w14:textId="77777777" w:rsidR="00DC786C" w:rsidRDefault="00015D50">
      <w:pPr>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）基金管理人、基金托管人应当与存款银行建立定期对账机制，确保基金银行存款业务账目及核算的真实、准确。</w:t>
      </w:r>
    </w:p>
    <w:p w14:paraId="191AF1D6" w14:textId="77777777" w:rsidR="00DC786C" w:rsidRDefault="00015D50">
      <w:pPr>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39BC4CD3" w14:textId="77777777" w:rsidR="00DC786C" w:rsidRDefault="00015D50">
      <w:pPr>
        <w:spacing w:line="360" w:lineRule="auto"/>
        <w:ind w:firstLineChars="200" w:firstLine="480"/>
        <w:rPr>
          <w:kern w:val="0"/>
          <w:sz w:val="24"/>
        </w:rPr>
      </w:pPr>
      <w:r>
        <w:rPr>
          <w:rFonts w:hint="eastAsia"/>
          <w:kern w:val="0"/>
          <w:sz w:val="24"/>
        </w:rPr>
        <w:t>（</w:t>
      </w:r>
      <w:r>
        <w:rPr>
          <w:kern w:val="0"/>
          <w:sz w:val="24"/>
        </w:rPr>
        <w:t>3</w:t>
      </w:r>
      <w:r>
        <w:rPr>
          <w:rFonts w:hint="eastAsia"/>
          <w:kern w:val="0"/>
          <w:sz w:val="24"/>
        </w:rPr>
        <w:t>）基金托管人应加强对基金银行存款业务的监督与核查，严格审查、复核相关协议、账户资料、投资指令、存款证实书等有关文件，切实履行托管职责。</w:t>
      </w:r>
    </w:p>
    <w:p w14:paraId="07DC0955" w14:textId="77777777" w:rsidR="00DC786C" w:rsidRDefault="00015D50">
      <w:pPr>
        <w:spacing w:line="360" w:lineRule="auto"/>
        <w:ind w:firstLineChars="200" w:firstLine="480"/>
        <w:rPr>
          <w:kern w:val="0"/>
          <w:sz w:val="24"/>
        </w:rPr>
      </w:pPr>
      <w:r>
        <w:rPr>
          <w:rFonts w:hint="eastAsia"/>
          <w:kern w:val="0"/>
          <w:sz w:val="24"/>
        </w:rPr>
        <w:t>（</w:t>
      </w:r>
      <w:r>
        <w:rPr>
          <w:kern w:val="0"/>
          <w:sz w:val="24"/>
        </w:rPr>
        <w:t>4</w:t>
      </w:r>
      <w:r>
        <w:rPr>
          <w:rFonts w:hint="eastAsia"/>
          <w:kern w:val="0"/>
          <w:sz w:val="24"/>
        </w:rPr>
        <w:t>）基金管理人与基金托管人在开展基金存款业务时，应严格遵守《基金法》、《运作办法》等有关法律法规，以及国家有关账户管理、利率管理、支付结算等的各项规定。</w:t>
      </w:r>
    </w:p>
    <w:p w14:paraId="1F5EAAB8" w14:textId="77777777" w:rsidR="00DC786C" w:rsidRDefault="00015D50">
      <w:pPr>
        <w:spacing w:line="360" w:lineRule="auto"/>
        <w:ind w:firstLineChars="200" w:firstLine="480"/>
        <w:rPr>
          <w:kern w:val="0"/>
          <w:sz w:val="24"/>
        </w:rPr>
      </w:pPr>
      <w:r>
        <w:rPr>
          <w:rFonts w:hint="eastAsia"/>
          <w:kern w:val="0"/>
          <w:sz w:val="24"/>
        </w:rPr>
        <w:t>基金管理人对基金托管人通知的违规事项未能在</w:t>
      </w:r>
      <w:r>
        <w:rPr>
          <w:kern w:val="0"/>
          <w:sz w:val="24"/>
        </w:rPr>
        <w:t>10</w:t>
      </w:r>
      <w:r>
        <w:rPr>
          <w:rFonts w:hint="eastAsia"/>
          <w:kern w:val="0"/>
          <w:sz w:val="24"/>
        </w:rPr>
        <w:t>个工作日内纠正的，基金托管人应报告中国证监会。基金托管人发现基金管理人有重大违规行为，应立即报告中国证监会，同时通知基金管理人在</w:t>
      </w:r>
      <w:r>
        <w:rPr>
          <w:kern w:val="0"/>
          <w:sz w:val="24"/>
        </w:rPr>
        <w:t>10</w:t>
      </w:r>
      <w:r>
        <w:rPr>
          <w:rFonts w:hint="eastAsia"/>
          <w:kern w:val="0"/>
          <w:sz w:val="24"/>
        </w:rPr>
        <w:t>个工作日内纠正或拒绝结算，</w:t>
      </w:r>
      <w:proofErr w:type="gramStart"/>
      <w:r>
        <w:rPr>
          <w:rFonts w:hint="eastAsia"/>
          <w:kern w:val="0"/>
          <w:sz w:val="24"/>
        </w:rPr>
        <w:t>若基金</w:t>
      </w:r>
      <w:proofErr w:type="gramEnd"/>
      <w:r>
        <w:rPr>
          <w:rFonts w:hint="eastAsia"/>
          <w:kern w:val="0"/>
          <w:sz w:val="24"/>
        </w:rPr>
        <w:t>管理人拒不执行造成基金财产的损失，基金托管人不承担任何责任。</w:t>
      </w:r>
    </w:p>
    <w:p w14:paraId="0DC80819" w14:textId="77777777" w:rsidR="00DC786C" w:rsidRDefault="00015D50" w:rsidP="002207F9">
      <w:pPr>
        <w:widowControl/>
        <w:shd w:val="clear" w:color="auto" w:fill="FFFFFF"/>
        <w:spacing w:line="360" w:lineRule="auto"/>
        <w:ind w:firstLineChars="200" w:firstLine="482"/>
        <w:jc w:val="left"/>
        <w:rPr>
          <w:rFonts w:cs="宋体"/>
          <w:color w:val="000000"/>
          <w:sz w:val="24"/>
        </w:rPr>
      </w:pPr>
      <w:r>
        <w:rPr>
          <w:b/>
          <w:kern w:val="0"/>
          <w:sz w:val="24"/>
        </w:rPr>
        <w:t>6.</w:t>
      </w:r>
      <w:r>
        <w:rPr>
          <w:rFonts w:cs="宋体" w:hint="eastAsia"/>
          <w:b/>
          <w:color w:val="000000"/>
          <w:kern w:val="0"/>
          <w:sz w:val="24"/>
          <w:shd w:val="clear" w:color="auto" w:fill="FFFFFF"/>
        </w:rPr>
        <w:t>基金托管人对基金投资流通受限证券的监督</w:t>
      </w:r>
    </w:p>
    <w:p w14:paraId="4DEB63D9" w14:textId="77777777" w:rsidR="00DC786C" w:rsidRDefault="00015D50">
      <w:pPr>
        <w:tabs>
          <w:tab w:val="left" w:pos="1260"/>
        </w:tabs>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）基金投资流通受限证券</w:t>
      </w:r>
      <w:r>
        <w:rPr>
          <w:kern w:val="0"/>
          <w:sz w:val="24"/>
        </w:rPr>
        <w:t>,</w:t>
      </w:r>
      <w:r>
        <w:rPr>
          <w:rFonts w:hint="eastAsia"/>
          <w:kern w:val="0"/>
          <w:sz w:val="24"/>
        </w:rPr>
        <w:t>应遵守《关于基金投资非公开发行股票等流通受限证券有关问题的通知》等有关法律法规规定。</w:t>
      </w:r>
    </w:p>
    <w:p w14:paraId="5A626195" w14:textId="77777777" w:rsidR="00DC786C" w:rsidRDefault="00015D50">
      <w:pPr>
        <w:tabs>
          <w:tab w:val="left" w:pos="1260"/>
        </w:tabs>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）流通受限证券与上文所述的流动性受限资产范围不同</w:t>
      </w:r>
      <w:r>
        <w:rPr>
          <w:kern w:val="0"/>
          <w:sz w:val="24"/>
        </w:rPr>
        <w:t>,</w:t>
      </w:r>
      <w:r>
        <w:rPr>
          <w:rFonts w:hint="eastAsia"/>
          <w:kern w:val="0"/>
          <w:sz w:val="24"/>
        </w:rPr>
        <w:t>包括由《上市公司证券发行管理办法》规范的非公开发行股票、公开发行股票网下配售部分等在发行时明确一定期限锁定期的可交易证券</w:t>
      </w:r>
      <w:r>
        <w:rPr>
          <w:kern w:val="0"/>
          <w:sz w:val="24"/>
        </w:rPr>
        <w:t>,</w:t>
      </w:r>
      <w:r>
        <w:rPr>
          <w:rFonts w:hint="eastAsia"/>
          <w:kern w:val="0"/>
          <w:sz w:val="24"/>
        </w:rPr>
        <w:t>不包括由于发布重大消息或其他原因而临时停牌的证券、已发行未上市证券、回购交易中的质押</w:t>
      </w:r>
      <w:proofErr w:type="gramStart"/>
      <w:r>
        <w:rPr>
          <w:rFonts w:hint="eastAsia"/>
          <w:kern w:val="0"/>
          <w:sz w:val="24"/>
        </w:rPr>
        <w:t>券</w:t>
      </w:r>
      <w:proofErr w:type="gramEnd"/>
      <w:r>
        <w:rPr>
          <w:rFonts w:hint="eastAsia"/>
          <w:kern w:val="0"/>
          <w:sz w:val="24"/>
        </w:rPr>
        <w:t>等流通受限证券。</w:t>
      </w:r>
    </w:p>
    <w:p w14:paraId="0B468499" w14:textId="77777777" w:rsidR="00DC786C" w:rsidRDefault="00015D50">
      <w:pPr>
        <w:tabs>
          <w:tab w:val="left" w:pos="1260"/>
        </w:tabs>
        <w:spacing w:line="360" w:lineRule="auto"/>
        <w:ind w:firstLineChars="200" w:firstLine="480"/>
        <w:rPr>
          <w:kern w:val="0"/>
          <w:sz w:val="24"/>
        </w:rPr>
      </w:pPr>
      <w:r>
        <w:rPr>
          <w:rFonts w:hint="eastAsia"/>
          <w:kern w:val="0"/>
          <w:sz w:val="24"/>
        </w:rPr>
        <w:t>（</w:t>
      </w:r>
      <w:r>
        <w:rPr>
          <w:kern w:val="0"/>
          <w:sz w:val="24"/>
        </w:rPr>
        <w:t>3</w:t>
      </w:r>
      <w:r>
        <w:rPr>
          <w:rFonts w:hint="eastAsia"/>
          <w:kern w:val="0"/>
          <w:sz w:val="24"/>
        </w:rPr>
        <w:t>）基金管理人应在基金首次投资流通受限证券前</w:t>
      </w:r>
      <w:r>
        <w:rPr>
          <w:kern w:val="0"/>
          <w:sz w:val="24"/>
        </w:rPr>
        <w:t>,</w:t>
      </w:r>
      <w:r>
        <w:rPr>
          <w:rFonts w:hint="eastAsia"/>
          <w:kern w:val="0"/>
          <w:sz w:val="24"/>
        </w:rPr>
        <w:t>向基金托管人提供经基金管理人董事会批准的有关基金投资流通受限证券的投资决策流程、风险控</w:t>
      </w:r>
      <w:r>
        <w:rPr>
          <w:rFonts w:hint="eastAsia"/>
          <w:kern w:val="0"/>
          <w:sz w:val="24"/>
        </w:rPr>
        <w:lastRenderedPageBreak/>
        <w:t>制制度。基金投资非公开发行股票</w:t>
      </w:r>
      <w:r>
        <w:rPr>
          <w:kern w:val="0"/>
          <w:sz w:val="24"/>
        </w:rPr>
        <w:t>,</w:t>
      </w:r>
      <w:r>
        <w:rPr>
          <w:rFonts w:hint="eastAsia"/>
          <w:kern w:val="0"/>
          <w:sz w:val="24"/>
        </w:rPr>
        <w:t>基金管理人还应提供基金管理人董事会批准的流动性风险处置预案。上述资料应包括但不限于基金投资流通受限证券的投资额度和投资比例控制情况。基金管理人应至少</w:t>
      </w:r>
      <w:proofErr w:type="gramStart"/>
      <w:r>
        <w:rPr>
          <w:rFonts w:hint="eastAsia"/>
          <w:kern w:val="0"/>
          <w:sz w:val="24"/>
        </w:rPr>
        <w:t>于首次</w:t>
      </w:r>
      <w:proofErr w:type="gramEnd"/>
      <w:r>
        <w:rPr>
          <w:rFonts w:hint="eastAsia"/>
          <w:kern w:val="0"/>
          <w:sz w:val="24"/>
        </w:rPr>
        <w:t>执行投资指令之前两个工作日将上述资料书面发至基金托管人</w:t>
      </w:r>
      <w:r>
        <w:rPr>
          <w:kern w:val="0"/>
          <w:sz w:val="24"/>
        </w:rPr>
        <w:t>,</w:t>
      </w:r>
      <w:r>
        <w:rPr>
          <w:rFonts w:hint="eastAsia"/>
          <w:kern w:val="0"/>
          <w:sz w:val="24"/>
        </w:rPr>
        <w:t>保证基金托管人有足够的时间进行审核。基金托管人应在收到上述资料后两个工作日内</w:t>
      </w:r>
      <w:r>
        <w:rPr>
          <w:kern w:val="0"/>
          <w:sz w:val="24"/>
        </w:rPr>
        <w:t>,</w:t>
      </w:r>
      <w:r>
        <w:rPr>
          <w:rFonts w:hint="eastAsia"/>
          <w:kern w:val="0"/>
          <w:sz w:val="24"/>
        </w:rPr>
        <w:t>以书面或其他双方认可的方式确认收到上述资料。</w:t>
      </w:r>
    </w:p>
    <w:p w14:paraId="2B59918A" w14:textId="77777777" w:rsidR="00DC786C" w:rsidRDefault="00015D50">
      <w:pPr>
        <w:tabs>
          <w:tab w:val="left" w:pos="1260"/>
        </w:tabs>
        <w:spacing w:line="360" w:lineRule="auto"/>
        <w:ind w:firstLineChars="200" w:firstLine="480"/>
        <w:rPr>
          <w:kern w:val="0"/>
          <w:sz w:val="24"/>
        </w:rPr>
      </w:pPr>
      <w:r>
        <w:rPr>
          <w:rFonts w:hint="eastAsia"/>
          <w:kern w:val="0"/>
          <w:sz w:val="24"/>
        </w:rPr>
        <w:t>（</w:t>
      </w:r>
      <w:r>
        <w:rPr>
          <w:kern w:val="0"/>
          <w:sz w:val="24"/>
        </w:rPr>
        <w:t>4</w:t>
      </w:r>
      <w:r>
        <w:rPr>
          <w:rFonts w:hint="eastAsia"/>
          <w:kern w:val="0"/>
          <w:sz w:val="24"/>
        </w:rPr>
        <w:t>）基金投资流通受限证券前</w:t>
      </w:r>
      <w:r>
        <w:rPr>
          <w:kern w:val="0"/>
          <w:sz w:val="24"/>
        </w:rPr>
        <w:t>,</w:t>
      </w:r>
      <w:r>
        <w:rPr>
          <w:rFonts w:hint="eastAsia"/>
          <w:kern w:val="0"/>
          <w:sz w:val="24"/>
        </w:rPr>
        <w:t>基金管理人应向基金托管人提供符合法律法规要求的有关书面信息</w:t>
      </w:r>
      <w:r>
        <w:rPr>
          <w:kern w:val="0"/>
          <w:sz w:val="24"/>
        </w:rPr>
        <w:t>,</w:t>
      </w:r>
      <w:r>
        <w:rPr>
          <w:rFonts w:hint="eastAsia"/>
          <w:kern w:val="0"/>
          <w:sz w:val="24"/>
        </w:rPr>
        <w:t>包括但不限于拟发行证券主体的中国证监会批准文件、发行证券数量、发行价格、锁定期</w:t>
      </w:r>
      <w:r>
        <w:rPr>
          <w:kern w:val="0"/>
          <w:sz w:val="24"/>
        </w:rPr>
        <w:t>,</w:t>
      </w:r>
      <w:r>
        <w:rPr>
          <w:rFonts w:hint="eastAsia"/>
          <w:kern w:val="0"/>
          <w:sz w:val="24"/>
        </w:rPr>
        <w:t>基金拟认购的数量、价格、总成本、总成本占基金资产净值的比例、已持有流通受限证券市值占资产净值的比例、资金划付时间等。基金管理人应保证上述信息的真实、</w:t>
      </w:r>
      <w:proofErr w:type="gramStart"/>
      <w:r>
        <w:rPr>
          <w:rFonts w:hint="eastAsia"/>
          <w:kern w:val="0"/>
          <w:sz w:val="24"/>
        </w:rPr>
        <w:t>完整</w:t>
      </w:r>
      <w:r>
        <w:rPr>
          <w:kern w:val="0"/>
          <w:sz w:val="24"/>
        </w:rPr>
        <w:t>,</w:t>
      </w:r>
      <w:proofErr w:type="gramEnd"/>
      <w:r>
        <w:rPr>
          <w:rFonts w:hint="eastAsia"/>
          <w:kern w:val="0"/>
          <w:sz w:val="24"/>
        </w:rPr>
        <w:t>并应至少</w:t>
      </w:r>
      <w:proofErr w:type="gramStart"/>
      <w:r>
        <w:rPr>
          <w:rFonts w:hint="eastAsia"/>
          <w:kern w:val="0"/>
          <w:sz w:val="24"/>
        </w:rPr>
        <w:t>于拟执行</w:t>
      </w:r>
      <w:proofErr w:type="gramEnd"/>
      <w:r>
        <w:rPr>
          <w:rFonts w:hint="eastAsia"/>
          <w:kern w:val="0"/>
          <w:sz w:val="24"/>
        </w:rPr>
        <w:t>投资指令前两个工作日将上述信息书面发至基金托管人</w:t>
      </w:r>
      <w:r>
        <w:rPr>
          <w:kern w:val="0"/>
          <w:sz w:val="24"/>
        </w:rPr>
        <w:t>,</w:t>
      </w:r>
      <w:r>
        <w:rPr>
          <w:rFonts w:hint="eastAsia"/>
          <w:kern w:val="0"/>
          <w:sz w:val="24"/>
        </w:rPr>
        <w:t>保证基金托管人有足够的时间进行审核。</w:t>
      </w:r>
    </w:p>
    <w:p w14:paraId="26311834" w14:textId="77777777" w:rsidR="00DC786C" w:rsidRDefault="00015D50">
      <w:pPr>
        <w:tabs>
          <w:tab w:val="left" w:pos="1260"/>
        </w:tabs>
        <w:spacing w:line="360" w:lineRule="auto"/>
        <w:ind w:firstLineChars="200" w:firstLine="480"/>
        <w:rPr>
          <w:kern w:val="0"/>
          <w:sz w:val="24"/>
        </w:rPr>
      </w:pPr>
      <w:r>
        <w:rPr>
          <w:rFonts w:hint="eastAsia"/>
          <w:kern w:val="0"/>
          <w:sz w:val="24"/>
        </w:rPr>
        <w:t>（</w:t>
      </w:r>
      <w:r>
        <w:rPr>
          <w:kern w:val="0"/>
          <w:sz w:val="24"/>
        </w:rPr>
        <w:t>5</w:t>
      </w:r>
      <w:r>
        <w:rPr>
          <w:rFonts w:hint="eastAsia"/>
          <w:kern w:val="0"/>
          <w:sz w:val="24"/>
        </w:rPr>
        <w:t>）基金托管人应对基金管理人提供的有关书面信息进行审核，基金托管人认为上述资料可能导致基金投资出现风险的</w:t>
      </w:r>
      <w:r>
        <w:rPr>
          <w:kern w:val="0"/>
          <w:sz w:val="24"/>
        </w:rPr>
        <w:t>,</w:t>
      </w:r>
      <w:r>
        <w:rPr>
          <w:rFonts w:hint="eastAsia"/>
          <w:kern w:val="0"/>
          <w:sz w:val="24"/>
        </w:rPr>
        <w:t>有权要求基金管理人在投资流通受限证券前就该风险的消除或防范措施进行补充书面说明</w:t>
      </w:r>
      <w:r>
        <w:rPr>
          <w:kern w:val="0"/>
          <w:sz w:val="24"/>
        </w:rPr>
        <w:t>,</w:t>
      </w:r>
      <w:r>
        <w:rPr>
          <w:rFonts w:hint="eastAsia"/>
          <w:kern w:val="0"/>
          <w:sz w:val="24"/>
        </w:rPr>
        <w:t>并保留查看基金管理人风险管理部门就基金投资流通受限证券出具的风险评估报告等备查资料的权利。否则</w:t>
      </w:r>
      <w:r>
        <w:rPr>
          <w:kern w:val="0"/>
          <w:sz w:val="24"/>
        </w:rPr>
        <w:t>,</w:t>
      </w:r>
      <w:r>
        <w:rPr>
          <w:rFonts w:hint="eastAsia"/>
          <w:kern w:val="0"/>
          <w:sz w:val="24"/>
        </w:rPr>
        <w:t>基金托管人有权拒绝执行有关指令。因拒绝执行该指令造成基金财产损失的</w:t>
      </w:r>
      <w:r>
        <w:rPr>
          <w:kern w:val="0"/>
          <w:sz w:val="24"/>
        </w:rPr>
        <w:t>,</w:t>
      </w:r>
      <w:r>
        <w:rPr>
          <w:rFonts w:hint="eastAsia"/>
          <w:kern w:val="0"/>
          <w:sz w:val="24"/>
        </w:rPr>
        <w:t>基金托管人不承担任何责任</w:t>
      </w:r>
      <w:r>
        <w:rPr>
          <w:kern w:val="0"/>
          <w:sz w:val="24"/>
        </w:rPr>
        <w:t>,</w:t>
      </w:r>
      <w:r>
        <w:rPr>
          <w:rFonts w:hint="eastAsia"/>
          <w:kern w:val="0"/>
          <w:sz w:val="24"/>
        </w:rPr>
        <w:t>并有权报告中国证监会。</w:t>
      </w:r>
    </w:p>
    <w:p w14:paraId="447A37CA" w14:textId="77777777" w:rsidR="00DC786C" w:rsidRDefault="00015D50">
      <w:pPr>
        <w:tabs>
          <w:tab w:val="left" w:pos="1260"/>
        </w:tabs>
        <w:spacing w:line="360" w:lineRule="auto"/>
        <w:ind w:firstLineChars="200" w:firstLine="480"/>
        <w:rPr>
          <w:kern w:val="0"/>
          <w:sz w:val="24"/>
        </w:rPr>
      </w:pPr>
      <w:r>
        <w:rPr>
          <w:rFonts w:hint="eastAsia"/>
          <w:kern w:val="0"/>
          <w:sz w:val="24"/>
        </w:rPr>
        <w:t>如基金管理人和基金托管人无法达成一致</w:t>
      </w:r>
      <w:r>
        <w:rPr>
          <w:kern w:val="0"/>
          <w:sz w:val="24"/>
        </w:rPr>
        <w:t>,</w:t>
      </w:r>
      <w:r>
        <w:rPr>
          <w:rFonts w:hint="eastAsia"/>
          <w:kern w:val="0"/>
          <w:sz w:val="24"/>
        </w:rPr>
        <w:t>应及时上报中国证监会请求解决。如果基金托管人切实履行监督职责</w:t>
      </w:r>
      <w:r>
        <w:rPr>
          <w:kern w:val="0"/>
          <w:sz w:val="24"/>
        </w:rPr>
        <w:t>,</w:t>
      </w:r>
      <w:r>
        <w:rPr>
          <w:rFonts w:hint="eastAsia"/>
          <w:kern w:val="0"/>
          <w:sz w:val="24"/>
        </w:rPr>
        <w:t>则不承担任何责任。</w:t>
      </w:r>
    </w:p>
    <w:p w14:paraId="1FBB235E" w14:textId="77777777" w:rsidR="00DC786C" w:rsidRDefault="00015D50" w:rsidP="002207F9">
      <w:pPr>
        <w:tabs>
          <w:tab w:val="left" w:pos="1260"/>
        </w:tabs>
        <w:spacing w:before="156" w:after="156" w:line="360" w:lineRule="auto"/>
        <w:ind w:firstLineChars="200" w:firstLine="482"/>
        <w:rPr>
          <w:b/>
          <w:bCs/>
          <w:sz w:val="24"/>
        </w:rPr>
      </w:pPr>
      <w:r>
        <w:rPr>
          <w:b/>
          <w:bCs/>
          <w:sz w:val="24"/>
        </w:rPr>
        <w:t>7.</w:t>
      </w:r>
      <w:r>
        <w:rPr>
          <w:rFonts w:hint="eastAsia"/>
          <w:b/>
          <w:bCs/>
          <w:sz w:val="24"/>
        </w:rPr>
        <w:t>基金托管人根据法律法规的规定及《基金合同》和本协议的约定，对基金投资其他方面进行监督。</w:t>
      </w:r>
    </w:p>
    <w:p w14:paraId="69487E99" w14:textId="5DA78EE2"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（二）基金托管人应根据有关法律法规的规定及基金合同的约定，对基金资产净值计算、</w:t>
      </w:r>
      <w:r w:rsidR="00805F72" w:rsidRPr="00805F72">
        <w:rPr>
          <w:rFonts w:hint="eastAsia"/>
          <w:b/>
          <w:bCs/>
          <w:sz w:val="24"/>
        </w:rPr>
        <w:t>各类</w:t>
      </w:r>
      <w:r>
        <w:rPr>
          <w:rFonts w:hint="eastAsia"/>
          <w:b/>
          <w:bCs/>
          <w:sz w:val="24"/>
        </w:rPr>
        <w:t>基金份额的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w:t>
      </w:r>
      <w:proofErr w:type="gramStart"/>
      <w:r>
        <w:rPr>
          <w:rFonts w:hint="eastAsia"/>
          <w:b/>
          <w:bCs/>
          <w:sz w:val="24"/>
        </w:rPr>
        <w:t>则基金</w:t>
      </w:r>
      <w:proofErr w:type="gramEnd"/>
      <w:r>
        <w:rPr>
          <w:rFonts w:hint="eastAsia"/>
          <w:b/>
          <w:bCs/>
          <w:sz w:val="24"/>
        </w:rPr>
        <w:t>托管人对此不承担任何责任，并有权在发现后报告中国证监会。</w:t>
      </w:r>
    </w:p>
    <w:p w14:paraId="1D2DAF4B"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lastRenderedPageBreak/>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7CAA7F73" w14:textId="77777777" w:rsidR="00DC786C" w:rsidRDefault="00015D50">
      <w:pPr>
        <w:tabs>
          <w:tab w:val="left" w:pos="1260"/>
        </w:tabs>
        <w:spacing w:line="360" w:lineRule="auto"/>
        <w:ind w:firstLineChars="200" w:firstLine="480"/>
        <w:rPr>
          <w:kern w:val="0"/>
          <w:sz w:val="24"/>
        </w:rPr>
      </w:pPr>
      <w:r>
        <w:rPr>
          <w:rFonts w:hint="eastAsia"/>
          <w:kern w:val="0"/>
          <w:sz w:val="24"/>
        </w:rPr>
        <w:t>基金托管人发现基金管理人的投资指令或实际投资运作违反《基金法》及其他有关法规、《基金合同》和本协议规定的行为，应及时以书面形式或双方约定的其他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33E84940" w14:textId="77777777" w:rsidR="00DC786C" w:rsidRDefault="00015D50">
      <w:pPr>
        <w:tabs>
          <w:tab w:val="left" w:pos="1260"/>
        </w:tabs>
        <w:spacing w:line="360" w:lineRule="auto"/>
        <w:ind w:firstLineChars="200" w:firstLine="480"/>
        <w:rPr>
          <w:kern w:val="0"/>
          <w:sz w:val="24"/>
        </w:rPr>
      </w:pPr>
      <w:r>
        <w:rPr>
          <w:rFonts w:hint="eastAsia"/>
          <w:kern w:val="0"/>
          <w:sz w:val="24"/>
        </w:rPr>
        <w:t>基金托管人发现基金管理人有重大违规行为，应立即报告中国证监会，同时通知基金管理人在限期内纠正。</w:t>
      </w:r>
    </w:p>
    <w:p w14:paraId="714EFA6F" w14:textId="77777777" w:rsidR="00DC786C" w:rsidRDefault="00015D50">
      <w:pPr>
        <w:tabs>
          <w:tab w:val="left" w:pos="1260"/>
        </w:tabs>
        <w:spacing w:line="360" w:lineRule="auto"/>
        <w:ind w:firstLineChars="200" w:firstLine="480"/>
        <w:rPr>
          <w:kern w:val="0"/>
          <w:sz w:val="24"/>
        </w:rPr>
      </w:pPr>
      <w:r>
        <w:rPr>
          <w:rFonts w:hint="eastAsia"/>
          <w:kern w:val="0"/>
          <w:sz w:val="24"/>
        </w:rPr>
        <w:t>基金托管人发现基金管理人的指令违反法律、行政法规和其他有关规定，或者违反《基金合同》约定的，应当拒绝执行，立即通知基金管理人，并有权向中国证监会报告。</w:t>
      </w:r>
    </w:p>
    <w:p w14:paraId="7DEA5A86" w14:textId="77777777" w:rsidR="00DC786C" w:rsidRDefault="00015D50">
      <w:pPr>
        <w:tabs>
          <w:tab w:val="left" w:pos="1260"/>
        </w:tabs>
        <w:spacing w:line="360" w:lineRule="auto"/>
        <w:ind w:firstLineChars="200" w:firstLine="480"/>
        <w:rPr>
          <w:kern w:val="0"/>
          <w:sz w:val="24"/>
        </w:rPr>
      </w:pPr>
      <w:r>
        <w:rPr>
          <w:rFonts w:hint="eastAsia"/>
          <w:kern w:val="0"/>
          <w:sz w:val="24"/>
        </w:rPr>
        <w:t>基金托管人发现基金管理人依据交易程序已经生效的指令违反法律、行政法规和其他有关规定，或者违反《基金合同》约定的，应当立即通知基金管理人，并有权向中国证监会报告。</w:t>
      </w:r>
      <w:bookmarkStart w:id="27" w:name="_Toc125892440"/>
    </w:p>
    <w:p w14:paraId="229FBD98" w14:textId="77777777" w:rsidR="00DC786C" w:rsidRDefault="00015D50">
      <w:pPr>
        <w:pStyle w:val="1"/>
        <w:rPr>
          <w:bCs w:val="0"/>
          <w:color w:val="000000"/>
          <w:kern w:val="0"/>
          <w:sz w:val="24"/>
          <w:szCs w:val="20"/>
        </w:rPr>
      </w:pPr>
      <w:bookmarkStart w:id="28" w:name="_Toc482975507"/>
      <w:r>
        <w:rPr>
          <w:rFonts w:hint="eastAsia"/>
          <w:bCs w:val="0"/>
          <w:color w:val="000000"/>
          <w:kern w:val="0"/>
          <w:sz w:val="24"/>
          <w:szCs w:val="20"/>
        </w:rPr>
        <w:t>四、基金管理人对基金托管人的业务核查</w:t>
      </w:r>
      <w:bookmarkEnd w:id="27"/>
      <w:bookmarkEnd w:id="28"/>
    </w:p>
    <w:p w14:paraId="65392DE2" w14:textId="03742916" w:rsidR="00DC786C" w:rsidRDefault="00015D50">
      <w:pPr>
        <w:tabs>
          <w:tab w:val="left" w:pos="1260"/>
        </w:tabs>
        <w:spacing w:line="360" w:lineRule="auto"/>
        <w:ind w:firstLineChars="200" w:firstLine="480"/>
        <w:rPr>
          <w:kern w:val="0"/>
          <w:sz w:val="24"/>
        </w:rPr>
      </w:pPr>
      <w:r>
        <w:rPr>
          <w:rFonts w:hint="eastAsia"/>
          <w:kern w:val="0"/>
          <w:sz w:val="24"/>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等投资所需账户，是否及时、准确复核基金管理人计算的基金</w:t>
      </w:r>
      <w:r w:rsidR="00BB5633">
        <w:rPr>
          <w:rFonts w:hint="eastAsia"/>
          <w:kern w:val="0"/>
          <w:sz w:val="24"/>
        </w:rPr>
        <w:t>资产</w:t>
      </w:r>
      <w:r w:rsidR="00BB5633" w:rsidRPr="00BB5633">
        <w:rPr>
          <w:rFonts w:hint="eastAsia"/>
          <w:kern w:val="0"/>
          <w:sz w:val="24"/>
        </w:rPr>
        <w:t>净值和</w:t>
      </w:r>
      <w:r w:rsidR="00805F72" w:rsidRPr="00805F72">
        <w:rPr>
          <w:rFonts w:hint="eastAsia"/>
          <w:kern w:val="0"/>
          <w:sz w:val="24"/>
        </w:rPr>
        <w:t>各类</w:t>
      </w:r>
      <w:r w:rsidR="00BB5633" w:rsidRPr="00BB5633">
        <w:rPr>
          <w:rFonts w:hint="eastAsia"/>
          <w:kern w:val="0"/>
          <w:sz w:val="24"/>
        </w:rPr>
        <w:t>基金份额的基金份额净值</w:t>
      </w:r>
      <w:r>
        <w:rPr>
          <w:rFonts w:hint="eastAsia"/>
          <w:kern w:val="0"/>
          <w:sz w:val="24"/>
        </w:rPr>
        <w:t>，是否根据基金管理人指令办理清算交收，是否按照法规规定和《基金合同》规定进行相关信息披露和监督基金投资运作等行为。</w:t>
      </w:r>
    </w:p>
    <w:p w14:paraId="5DA223BF" w14:textId="77777777" w:rsidR="00DC786C" w:rsidRDefault="00015D50">
      <w:pPr>
        <w:tabs>
          <w:tab w:val="left" w:pos="1260"/>
        </w:tabs>
        <w:spacing w:line="360" w:lineRule="auto"/>
        <w:ind w:firstLineChars="200" w:firstLine="480"/>
        <w:rPr>
          <w:kern w:val="0"/>
          <w:sz w:val="24"/>
        </w:rPr>
      </w:pPr>
      <w:r>
        <w:rPr>
          <w:rFonts w:hint="eastAsia"/>
          <w:kern w:val="0"/>
          <w:sz w:val="24"/>
        </w:rPr>
        <w:t>基金管理人定期和不定期地对基金托管人保管的基金资产进行核查。基金托管人应积极配合基金管理人的核查行为，包括但不限于：提交相关资料以</w:t>
      </w:r>
      <w:proofErr w:type="gramStart"/>
      <w:r>
        <w:rPr>
          <w:rFonts w:hint="eastAsia"/>
          <w:kern w:val="0"/>
          <w:sz w:val="24"/>
        </w:rPr>
        <w:t>供</w:t>
      </w:r>
      <w:r>
        <w:rPr>
          <w:rFonts w:hint="eastAsia"/>
          <w:kern w:val="0"/>
          <w:sz w:val="24"/>
        </w:rPr>
        <w:lastRenderedPageBreak/>
        <w:t>基金</w:t>
      </w:r>
      <w:proofErr w:type="gramEnd"/>
      <w:r>
        <w:rPr>
          <w:rFonts w:hint="eastAsia"/>
          <w:kern w:val="0"/>
          <w:sz w:val="24"/>
        </w:rPr>
        <w:t>管理人核查托管财产的完整性和真实性，在规定时间内答复并改正。</w:t>
      </w:r>
    </w:p>
    <w:p w14:paraId="30423EC3" w14:textId="77777777" w:rsidR="00DC786C" w:rsidRDefault="00015D50">
      <w:pPr>
        <w:tabs>
          <w:tab w:val="left" w:pos="1260"/>
        </w:tabs>
        <w:spacing w:line="360" w:lineRule="auto"/>
        <w:ind w:firstLineChars="200" w:firstLine="480"/>
        <w:rPr>
          <w:kern w:val="0"/>
          <w:sz w:val="24"/>
        </w:rPr>
      </w:pPr>
      <w:r>
        <w:rPr>
          <w:rFonts w:hint="eastAsia"/>
          <w:kern w:val="0"/>
          <w:sz w:val="24"/>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r>
        <w:rPr>
          <w:rFonts w:hint="eastAsia"/>
          <w:sz w:val="24"/>
        </w:rPr>
        <w:t>对基金管理人按照法规要求需向中国证监会报送基金监督报告的，基金托管人应积极配合提供相关数据资料和制度等。</w:t>
      </w:r>
    </w:p>
    <w:p w14:paraId="786E99A6" w14:textId="77777777" w:rsidR="00DC786C" w:rsidRDefault="00015D50">
      <w:pPr>
        <w:tabs>
          <w:tab w:val="left" w:pos="1260"/>
        </w:tabs>
        <w:spacing w:line="360" w:lineRule="auto"/>
        <w:ind w:firstLineChars="200" w:firstLine="480"/>
        <w:rPr>
          <w:kern w:val="0"/>
          <w:sz w:val="24"/>
        </w:rPr>
      </w:pPr>
      <w:r>
        <w:rPr>
          <w:rFonts w:hint="eastAsia"/>
          <w:kern w:val="0"/>
          <w:sz w:val="24"/>
        </w:rPr>
        <w:t>基金管理人发现基金托管人有重大违规行为，应立即报告中国证监会，同时通知基金托管人在限期内纠正。</w:t>
      </w:r>
    </w:p>
    <w:p w14:paraId="46097B34" w14:textId="77777777" w:rsidR="00DC786C" w:rsidRDefault="00015D50">
      <w:pPr>
        <w:tabs>
          <w:tab w:val="left" w:pos="1260"/>
        </w:tabs>
        <w:spacing w:line="360" w:lineRule="auto"/>
        <w:ind w:firstLineChars="200" w:firstLine="480"/>
        <w:rPr>
          <w:kern w:val="0"/>
          <w:sz w:val="24"/>
        </w:rPr>
      </w:pPr>
      <w:r>
        <w:rPr>
          <w:rFonts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4C84424" w14:textId="77777777" w:rsidR="00DC786C" w:rsidRDefault="00015D50">
      <w:pPr>
        <w:pStyle w:val="1"/>
        <w:rPr>
          <w:bCs w:val="0"/>
          <w:color w:val="000000"/>
          <w:kern w:val="0"/>
          <w:sz w:val="24"/>
          <w:szCs w:val="20"/>
        </w:rPr>
      </w:pPr>
      <w:bookmarkStart w:id="29" w:name="_Toc466788854"/>
      <w:bookmarkStart w:id="30" w:name="_Toc482975508"/>
      <w:bookmarkStart w:id="31" w:name="_Toc523829995"/>
      <w:bookmarkStart w:id="32" w:name="_Toc22454437"/>
      <w:bookmarkStart w:id="33" w:name="_Toc125892441"/>
      <w:r>
        <w:rPr>
          <w:rFonts w:hint="eastAsia"/>
          <w:bCs w:val="0"/>
          <w:color w:val="000000"/>
          <w:kern w:val="0"/>
          <w:sz w:val="24"/>
          <w:szCs w:val="20"/>
        </w:rPr>
        <w:t>五、基金财产的保管</w:t>
      </w:r>
      <w:bookmarkEnd w:id="29"/>
      <w:bookmarkEnd w:id="30"/>
      <w:bookmarkEnd w:id="31"/>
      <w:bookmarkEnd w:id="32"/>
      <w:bookmarkEnd w:id="33"/>
    </w:p>
    <w:p w14:paraId="41EB1981"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bookmarkStart w:id="34" w:name="_Toc77662997"/>
      <w:bookmarkStart w:id="35" w:name="_Toc37159173"/>
      <w:r>
        <w:rPr>
          <w:rFonts w:hint="eastAsia"/>
          <w:b/>
          <w:bCs/>
          <w:sz w:val="24"/>
        </w:rPr>
        <w:t>（一）基金财产保管的原则</w:t>
      </w:r>
      <w:bookmarkEnd w:id="34"/>
      <w:bookmarkEnd w:id="35"/>
    </w:p>
    <w:p w14:paraId="733E5096" w14:textId="77777777" w:rsidR="00DC786C" w:rsidRDefault="00015D50">
      <w:pPr>
        <w:tabs>
          <w:tab w:val="left" w:pos="1260"/>
        </w:tabs>
        <w:spacing w:line="360" w:lineRule="auto"/>
        <w:ind w:firstLineChars="200" w:firstLine="480"/>
        <w:rPr>
          <w:kern w:val="0"/>
          <w:sz w:val="24"/>
        </w:rPr>
      </w:pPr>
      <w:r>
        <w:rPr>
          <w:kern w:val="0"/>
          <w:sz w:val="24"/>
        </w:rPr>
        <w:t>1.</w:t>
      </w:r>
      <w:r>
        <w:rPr>
          <w:rFonts w:hint="eastAsia"/>
          <w:kern w:val="0"/>
          <w:sz w:val="24"/>
        </w:rPr>
        <w:t>基金托管人应安全保管基金财产，未经基金管理人的指令，不得自行运用、处分、分配基金的任何资产，非因基金财产本身承担的债务，不得对基金财产强制执行。</w:t>
      </w:r>
    </w:p>
    <w:p w14:paraId="38A68BD2" w14:textId="77777777" w:rsidR="00DC786C" w:rsidRDefault="00015D50">
      <w:pPr>
        <w:tabs>
          <w:tab w:val="left" w:pos="1260"/>
        </w:tabs>
        <w:spacing w:line="360" w:lineRule="auto"/>
        <w:ind w:firstLineChars="200" w:firstLine="480"/>
        <w:rPr>
          <w:kern w:val="0"/>
          <w:sz w:val="24"/>
        </w:rPr>
      </w:pPr>
      <w:r>
        <w:rPr>
          <w:kern w:val="0"/>
          <w:sz w:val="24"/>
        </w:rPr>
        <w:t>2.</w:t>
      </w:r>
      <w:r>
        <w:rPr>
          <w:rFonts w:hint="eastAsia"/>
          <w:kern w:val="0"/>
          <w:sz w:val="24"/>
        </w:rPr>
        <w:t>基金财产应独立于基金管理人、基金托管人的固有财产。基金财产的债权、不得与基金管理人、基金托管人固有财产的债务相</w:t>
      </w:r>
      <w:proofErr w:type="gramStart"/>
      <w:r>
        <w:rPr>
          <w:rFonts w:hint="eastAsia"/>
          <w:kern w:val="0"/>
          <w:sz w:val="24"/>
        </w:rPr>
        <w:t>抵销</w:t>
      </w:r>
      <w:proofErr w:type="gramEnd"/>
      <w:r>
        <w:rPr>
          <w:rFonts w:hint="eastAsia"/>
          <w:kern w:val="0"/>
          <w:sz w:val="24"/>
        </w:rPr>
        <w:t>，不同基金财产的债权债务，不得相互</w:t>
      </w:r>
      <w:proofErr w:type="gramStart"/>
      <w:r>
        <w:rPr>
          <w:rFonts w:hint="eastAsia"/>
          <w:kern w:val="0"/>
          <w:sz w:val="24"/>
        </w:rPr>
        <w:t>抵销</w:t>
      </w:r>
      <w:proofErr w:type="gramEnd"/>
      <w:r>
        <w:rPr>
          <w:rFonts w:hint="eastAsia"/>
          <w:kern w:val="0"/>
          <w:sz w:val="24"/>
        </w:rPr>
        <w:t>。基金管理人、基金托管人以其自有资产承担法律责任，其债权人不得对基金财产行使请求冻结、扣押和其他权利。</w:t>
      </w:r>
    </w:p>
    <w:p w14:paraId="684EBE8B" w14:textId="77777777" w:rsidR="00DC786C" w:rsidRDefault="00015D50">
      <w:pPr>
        <w:tabs>
          <w:tab w:val="left" w:pos="1260"/>
        </w:tabs>
        <w:spacing w:line="360" w:lineRule="auto"/>
        <w:ind w:firstLineChars="200" w:firstLine="480"/>
        <w:rPr>
          <w:kern w:val="0"/>
          <w:sz w:val="24"/>
        </w:rPr>
      </w:pPr>
      <w:r>
        <w:rPr>
          <w:kern w:val="0"/>
          <w:sz w:val="24"/>
        </w:rPr>
        <w:t xml:space="preserve">3. </w:t>
      </w:r>
      <w:r>
        <w:rPr>
          <w:rFonts w:hint="eastAsia"/>
          <w:kern w:val="0"/>
          <w:sz w:val="24"/>
        </w:rPr>
        <w:t>基金托管人按照规定开立基金财产的资金账户、证券账户和债券托管账户等投资所需账户，基金管理人和基金托管人按照规定开立期货资金账户。</w:t>
      </w:r>
    </w:p>
    <w:p w14:paraId="2FF0D0BC" w14:textId="77777777" w:rsidR="00DC786C" w:rsidRDefault="00015D50">
      <w:pPr>
        <w:tabs>
          <w:tab w:val="left" w:pos="1260"/>
        </w:tabs>
        <w:spacing w:line="360" w:lineRule="auto"/>
        <w:ind w:firstLineChars="200" w:firstLine="480"/>
        <w:rPr>
          <w:kern w:val="0"/>
          <w:sz w:val="24"/>
        </w:rPr>
      </w:pPr>
      <w:r>
        <w:rPr>
          <w:kern w:val="0"/>
          <w:sz w:val="24"/>
        </w:rPr>
        <w:t>4.</w:t>
      </w:r>
      <w:r>
        <w:rPr>
          <w:rFonts w:hint="eastAsia"/>
          <w:kern w:val="0"/>
          <w:sz w:val="24"/>
        </w:rPr>
        <w:t>基金托管人对所托管的不同基金财产分别设置账户，与基金托管人的其他业务和其他基金的托管业务实行严格的分账管理，独立核算，确保基金财产的完整和独立。</w:t>
      </w:r>
    </w:p>
    <w:p w14:paraId="448487E6" w14:textId="77777777" w:rsidR="00DC786C" w:rsidRDefault="00015D50">
      <w:pPr>
        <w:tabs>
          <w:tab w:val="left" w:pos="1260"/>
        </w:tabs>
        <w:spacing w:line="360" w:lineRule="auto"/>
        <w:ind w:firstLineChars="200" w:firstLine="480"/>
        <w:rPr>
          <w:kern w:val="0"/>
          <w:sz w:val="24"/>
        </w:rPr>
      </w:pPr>
      <w:r>
        <w:rPr>
          <w:kern w:val="0"/>
          <w:sz w:val="24"/>
        </w:rPr>
        <w:lastRenderedPageBreak/>
        <w:t>5.</w:t>
      </w:r>
      <w:r>
        <w:rPr>
          <w:rFonts w:hint="eastAsia"/>
          <w:kern w:val="0"/>
          <w:sz w:val="24"/>
        </w:rPr>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但对此不承担任何责任。由此给基金造成损失的，基金管理人应负责向有关当事人追偿基金的损失。</w:t>
      </w:r>
      <w:bookmarkStart w:id="36" w:name="_Toc37159174"/>
      <w:bookmarkStart w:id="37" w:name="_Toc77662998"/>
    </w:p>
    <w:p w14:paraId="2B5E66F6" w14:textId="77777777" w:rsidR="00DC786C" w:rsidRDefault="00015D50">
      <w:pPr>
        <w:tabs>
          <w:tab w:val="left" w:pos="1260"/>
        </w:tabs>
        <w:spacing w:line="360" w:lineRule="auto"/>
        <w:ind w:firstLineChars="200" w:firstLine="480"/>
        <w:rPr>
          <w:kern w:val="0"/>
          <w:sz w:val="24"/>
        </w:rPr>
      </w:pPr>
      <w:r>
        <w:rPr>
          <w:kern w:val="0"/>
          <w:sz w:val="24"/>
        </w:rPr>
        <w:t>6.</w:t>
      </w:r>
      <w:r>
        <w:rPr>
          <w:rFonts w:hint="eastAsia"/>
          <w:kern w:val="0"/>
          <w:sz w:val="24"/>
        </w:rPr>
        <w:t>除依据法律法规和基金合同的规定外，基金托管人不得委托第三人托管基金财产。</w:t>
      </w:r>
    </w:p>
    <w:p w14:paraId="5FA0AE20"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（二）基金募集资产的验证</w:t>
      </w:r>
      <w:bookmarkEnd w:id="36"/>
      <w:bookmarkEnd w:id="37"/>
    </w:p>
    <w:p w14:paraId="3244FBC2" w14:textId="63BDFF20" w:rsidR="00DC786C" w:rsidRDefault="00015D50">
      <w:pPr>
        <w:tabs>
          <w:tab w:val="left" w:pos="1260"/>
        </w:tabs>
        <w:spacing w:line="360" w:lineRule="auto"/>
        <w:ind w:firstLineChars="200" w:firstLine="480"/>
        <w:rPr>
          <w:kern w:val="0"/>
          <w:sz w:val="24"/>
        </w:rPr>
      </w:pPr>
      <w:r>
        <w:rPr>
          <w:rFonts w:hint="eastAsia"/>
          <w:kern w:val="0"/>
          <w:sz w:val="24"/>
        </w:rPr>
        <w:t>基金募集期满或基金提前结束募集时，募集的基金份额总额、基金募集金额、基金份额持有人人数符合《基金法》、《运作办法》等有关规定后，由基金管理人在法定期限内聘请</w:t>
      </w:r>
      <w:r w:rsidR="00CA12DF" w:rsidRPr="00CA12DF">
        <w:rPr>
          <w:rFonts w:hint="eastAsia"/>
          <w:kern w:val="0"/>
          <w:sz w:val="24"/>
        </w:rPr>
        <w:t>符合《中华人民共和国证券法》规定的</w:t>
      </w:r>
      <w:r>
        <w:rPr>
          <w:rFonts w:hint="eastAsia"/>
          <w:kern w:val="0"/>
          <w:sz w:val="24"/>
        </w:rPr>
        <w:t>会计师事务所进行验资，出具验资报告。出具的验资报告应由参加验资的</w:t>
      </w:r>
      <w:r>
        <w:rPr>
          <w:kern w:val="0"/>
          <w:sz w:val="24"/>
        </w:rPr>
        <w:t>2</w:t>
      </w:r>
      <w:r>
        <w:rPr>
          <w:rFonts w:hint="eastAsia"/>
          <w:kern w:val="0"/>
          <w:sz w:val="24"/>
        </w:rPr>
        <w:t>名以上（含</w:t>
      </w:r>
      <w:r>
        <w:rPr>
          <w:kern w:val="0"/>
          <w:sz w:val="24"/>
        </w:rPr>
        <w:t>2</w:t>
      </w:r>
      <w:r>
        <w:rPr>
          <w:rFonts w:hint="eastAsia"/>
          <w:kern w:val="0"/>
          <w:sz w:val="24"/>
        </w:rPr>
        <w:t>名）中国注册会计师签字有效。验资完成，基金管理人应将募集到的全部资金存入基金托管人为基金开立的基金银行存款账户中，基金托管人在收到资金当日出具相关证明文件。</w:t>
      </w:r>
      <w:bookmarkStart w:id="38" w:name="_Toc37159176"/>
      <w:bookmarkStart w:id="39" w:name="_Toc77663000"/>
    </w:p>
    <w:p w14:paraId="1B7B1E2A"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（三）基金的银行存款账户的开立和管理</w:t>
      </w:r>
      <w:bookmarkEnd w:id="38"/>
      <w:bookmarkEnd w:id="39"/>
    </w:p>
    <w:p w14:paraId="5D40FF2F" w14:textId="77777777" w:rsidR="00DC786C" w:rsidRDefault="00015D50">
      <w:pPr>
        <w:tabs>
          <w:tab w:val="left" w:pos="1260"/>
        </w:tabs>
        <w:spacing w:line="360" w:lineRule="auto"/>
        <w:ind w:firstLineChars="200" w:firstLine="480"/>
        <w:rPr>
          <w:kern w:val="0"/>
          <w:sz w:val="24"/>
        </w:rPr>
      </w:pPr>
      <w:r>
        <w:rPr>
          <w:kern w:val="0"/>
          <w:sz w:val="24"/>
        </w:rPr>
        <w:t>1.</w:t>
      </w:r>
      <w:r>
        <w:rPr>
          <w:rFonts w:hint="eastAsia"/>
          <w:kern w:val="0"/>
          <w:sz w:val="24"/>
        </w:rPr>
        <w:t>基金托管人应负责本基金银行存款账户的开立和管理。</w:t>
      </w:r>
    </w:p>
    <w:p w14:paraId="218A8452" w14:textId="77777777" w:rsidR="00DC786C" w:rsidRDefault="00015D50">
      <w:pPr>
        <w:tabs>
          <w:tab w:val="left" w:pos="1260"/>
        </w:tabs>
        <w:spacing w:line="360" w:lineRule="auto"/>
        <w:ind w:firstLineChars="200" w:firstLine="480"/>
        <w:rPr>
          <w:kern w:val="0"/>
          <w:sz w:val="24"/>
        </w:rPr>
      </w:pPr>
      <w:r>
        <w:rPr>
          <w:kern w:val="0"/>
          <w:sz w:val="24"/>
        </w:rPr>
        <w:t>2.</w:t>
      </w:r>
      <w:r>
        <w:rPr>
          <w:rFonts w:hint="eastAsia"/>
          <w:kern w:val="0"/>
          <w:sz w:val="24"/>
        </w:rPr>
        <w:t>基金托管人以本基金的名义在其营业机构开立基金的银行存款账户，并根据基金管理人合法合</w:t>
      </w:r>
      <w:proofErr w:type="gramStart"/>
      <w:r>
        <w:rPr>
          <w:rFonts w:hint="eastAsia"/>
          <w:kern w:val="0"/>
          <w:sz w:val="24"/>
        </w:rPr>
        <w:t>规</w:t>
      </w:r>
      <w:proofErr w:type="gramEnd"/>
      <w:r>
        <w:rPr>
          <w:rFonts w:hint="eastAsia"/>
          <w:kern w:val="0"/>
          <w:sz w:val="24"/>
        </w:rPr>
        <w:t>的指令办理资金收付。本基金的银行预留印鉴由基金托管人刻制、保管和使用。本基金的一切货币收支活动，包括但不限于投资、支付赎回金额、支付基金收益，均需通过本基金的银行存款账户进行。</w:t>
      </w:r>
    </w:p>
    <w:p w14:paraId="5A02F3E3" w14:textId="77777777" w:rsidR="00DC786C" w:rsidRDefault="00015D50">
      <w:pPr>
        <w:tabs>
          <w:tab w:val="left" w:pos="1260"/>
        </w:tabs>
        <w:spacing w:line="360" w:lineRule="auto"/>
        <w:ind w:firstLineChars="200" w:firstLine="480"/>
        <w:rPr>
          <w:kern w:val="0"/>
          <w:sz w:val="24"/>
        </w:rPr>
      </w:pPr>
      <w:r>
        <w:rPr>
          <w:kern w:val="0"/>
          <w:sz w:val="24"/>
        </w:rPr>
        <w:t>3.</w:t>
      </w:r>
      <w:r>
        <w:rPr>
          <w:rFonts w:hint="eastAsia"/>
          <w:kern w:val="0"/>
          <w:sz w:val="24"/>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3E532AD9" w14:textId="77777777" w:rsidR="00DC786C" w:rsidRDefault="00015D50">
      <w:pPr>
        <w:tabs>
          <w:tab w:val="left" w:pos="1260"/>
        </w:tabs>
        <w:spacing w:line="360" w:lineRule="auto"/>
        <w:ind w:firstLineChars="200" w:firstLine="480"/>
        <w:rPr>
          <w:kern w:val="0"/>
          <w:sz w:val="24"/>
        </w:rPr>
      </w:pPr>
      <w:r>
        <w:rPr>
          <w:kern w:val="0"/>
          <w:sz w:val="24"/>
        </w:rPr>
        <w:t>4.</w:t>
      </w:r>
      <w:r>
        <w:rPr>
          <w:rFonts w:hint="eastAsia"/>
          <w:kern w:val="0"/>
          <w:sz w:val="24"/>
        </w:rPr>
        <w:t>基金托管人可以通过申请开通本基金银行账户的企业网上银行业务进行资金支付，并使用交通银行企业网上银行（简称“交通银行网银”）办理托管资产的资金结算汇划业务。</w:t>
      </w:r>
    </w:p>
    <w:p w14:paraId="179FA971" w14:textId="77777777" w:rsidR="00DC786C" w:rsidRDefault="00015D50">
      <w:pPr>
        <w:tabs>
          <w:tab w:val="left" w:pos="1260"/>
        </w:tabs>
        <w:spacing w:line="360" w:lineRule="auto"/>
        <w:ind w:firstLineChars="200" w:firstLine="480"/>
        <w:rPr>
          <w:kern w:val="0"/>
          <w:sz w:val="24"/>
        </w:rPr>
      </w:pPr>
      <w:r>
        <w:rPr>
          <w:kern w:val="0"/>
          <w:sz w:val="24"/>
        </w:rPr>
        <w:t>5.</w:t>
      </w:r>
      <w:r>
        <w:rPr>
          <w:rFonts w:hint="eastAsia"/>
          <w:kern w:val="0"/>
          <w:sz w:val="24"/>
        </w:rPr>
        <w:t>基金银行存款账户的管理应符合相关法律法规的有关规定。</w:t>
      </w:r>
      <w:bookmarkStart w:id="40" w:name="_Toc37159177"/>
      <w:bookmarkStart w:id="41" w:name="_Toc77663001"/>
    </w:p>
    <w:p w14:paraId="63340906"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lastRenderedPageBreak/>
        <w:t>（四）基金证券交收账户、资金交收账户的开立和管理</w:t>
      </w:r>
      <w:bookmarkEnd w:id="40"/>
      <w:bookmarkEnd w:id="41"/>
    </w:p>
    <w:p w14:paraId="5E4B1520" w14:textId="77777777" w:rsidR="00DC786C" w:rsidRDefault="00015D50">
      <w:pPr>
        <w:tabs>
          <w:tab w:val="left" w:pos="1260"/>
        </w:tabs>
        <w:spacing w:line="360" w:lineRule="auto"/>
        <w:ind w:firstLineChars="200" w:firstLine="480"/>
        <w:rPr>
          <w:kern w:val="0"/>
          <w:sz w:val="24"/>
        </w:rPr>
      </w:pPr>
      <w:r>
        <w:rPr>
          <w:rFonts w:hint="eastAsia"/>
          <w:kern w:val="0"/>
          <w:sz w:val="24"/>
        </w:rPr>
        <w:t>基金托管人以本基金的名义在中国证券登记结算有限责任公司开立证券账户。</w:t>
      </w:r>
    </w:p>
    <w:p w14:paraId="017666B0" w14:textId="77777777" w:rsidR="00DC786C" w:rsidRDefault="00015D50">
      <w:pPr>
        <w:tabs>
          <w:tab w:val="left" w:pos="1260"/>
        </w:tabs>
        <w:spacing w:line="360" w:lineRule="auto"/>
        <w:ind w:firstLineChars="200" w:firstLine="480"/>
        <w:rPr>
          <w:kern w:val="0"/>
          <w:sz w:val="24"/>
        </w:rPr>
      </w:pPr>
      <w:r>
        <w:rPr>
          <w:rFonts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364E1D4B" w14:textId="77777777" w:rsidR="00DC786C" w:rsidRDefault="00015D50">
      <w:pPr>
        <w:tabs>
          <w:tab w:val="left" w:pos="1260"/>
        </w:tabs>
        <w:spacing w:line="360" w:lineRule="auto"/>
        <w:ind w:firstLineChars="200" w:firstLine="480"/>
        <w:rPr>
          <w:kern w:val="0"/>
          <w:sz w:val="24"/>
        </w:rPr>
      </w:pPr>
      <w:r>
        <w:rPr>
          <w:rFonts w:hint="eastAsia"/>
          <w:kern w:val="0"/>
          <w:sz w:val="24"/>
        </w:rPr>
        <w:t>基金管理人不得对基金证券交收账户、资金交收账户进行证券的超卖或超买。</w:t>
      </w:r>
    </w:p>
    <w:p w14:paraId="6DC6984B" w14:textId="77777777" w:rsidR="00DC786C" w:rsidRDefault="00015D50">
      <w:pPr>
        <w:tabs>
          <w:tab w:val="left" w:pos="1260"/>
        </w:tabs>
        <w:spacing w:line="360" w:lineRule="auto"/>
        <w:ind w:firstLineChars="200" w:firstLine="480"/>
        <w:rPr>
          <w:kern w:val="0"/>
          <w:sz w:val="24"/>
        </w:rPr>
      </w:pPr>
      <w:r>
        <w:rPr>
          <w:rFonts w:hint="eastAsia"/>
          <w:kern w:val="0"/>
          <w:sz w:val="24"/>
        </w:rPr>
        <w:t>基金托管人以基金托管人的名义在中国证券登记结算有限责任公司开立结算备付金账户即资金交收账户，用于证券交易资金的结算。基金托管人以本基金的名义在基金托管人处开立基金的证券交易资金结算的二级结算备付金账户。</w:t>
      </w:r>
      <w:bookmarkStart w:id="42" w:name="_Toc37159179"/>
      <w:bookmarkStart w:id="43" w:name="_Toc77663003"/>
    </w:p>
    <w:p w14:paraId="76CD5693"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（五）债券托管账户的开立和管理</w:t>
      </w:r>
    </w:p>
    <w:p w14:paraId="3E7F43CF" w14:textId="77777777" w:rsidR="00DC786C" w:rsidRDefault="00015D50">
      <w:pPr>
        <w:tabs>
          <w:tab w:val="left" w:pos="1260"/>
        </w:tabs>
        <w:spacing w:line="360" w:lineRule="auto"/>
        <w:ind w:firstLineChars="200" w:firstLine="480"/>
        <w:rPr>
          <w:kern w:val="0"/>
          <w:sz w:val="24"/>
        </w:rPr>
      </w:pPr>
      <w:r>
        <w:rPr>
          <w:kern w:val="0"/>
          <w:sz w:val="24"/>
        </w:rPr>
        <w:t>1.</w:t>
      </w:r>
      <w:r>
        <w:rPr>
          <w:rFonts w:hint="eastAsia"/>
          <w:kern w:val="0"/>
          <w:sz w:val="24"/>
        </w:rPr>
        <w:t>基金合同生效后，基金管理人负责向中国人民银行进行报备，基金托管人在备案通过后在中央国债登记结算有限责任公司及银行间市场清算所股份有限公司以本基金的名义开立债券托管账户，并由基金托管人负责基金的债券及资金的清算。</w:t>
      </w:r>
      <w:r>
        <w:rPr>
          <w:rFonts w:hint="eastAsia"/>
          <w:kern w:val="0"/>
          <w:sz w:val="24"/>
          <w:szCs w:val="21"/>
        </w:rPr>
        <w:t>基金管理人负责申请基金进入全国银行间同业拆借市场进行交易，由基金管理人在中国外汇交易中心开设同业拆借市场交易</w:t>
      </w:r>
      <w:r>
        <w:rPr>
          <w:rFonts w:hint="eastAsia"/>
          <w:sz w:val="24"/>
        </w:rPr>
        <w:t>账户</w:t>
      </w:r>
      <w:r>
        <w:rPr>
          <w:rFonts w:hint="eastAsia"/>
          <w:kern w:val="0"/>
          <w:sz w:val="24"/>
          <w:szCs w:val="21"/>
        </w:rPr>
        <w:t>。</w:t>
      </w:r>
    </w:p>
    <w:p w14:paraId="33592029" w14:textId="77777777" w:rsidR="00DC786C" w:rsidRDefault="00015D50">
      <w:pPr>
        <w:tabs>
          <w:tab w:val="left" w:pos="1260"/>
        </w:tabs>
        <w:spacing w:line="360" w:lineRule="auto"/>
        <w:ind w:firstLineChars="200" w:firstLine="480"/>
        <w:rPr>
          <w:kern w:val="0"/>
          <w:sz w:val="24"/>
        </w:rPr>
      </w:pPr>
      <w:r>
        <w:rPr>
          <w:kern w:val="0"/>
          <w:sz w:val="24"/>
        </w:rPr>
        <w:t>2.</w:t>
      </w:r>
      <w:r>
        <w:rPr>
          <w:rFonts w:hint="eastAsia"/>
          <w:kern w:val="0"/>
          <w:sz w:val="24"/>
        </w:rPr>
        <w:t>基金管理人代表基金签订全国银行间债券市场债券回购主协议，协议正本由基金管理人保存。</w:t>
      </w:r>
    </w:p>
    <w:p w14:paraId="7D339510"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（六）</w:t>
      </w:r>
      <w:bookmarkStart w:id="44" w:name="_Toc18332633"/>
      <w:r>
        <w:rPr>
          <w:rFonts w:hint="eastAsia"/>
          <w:b/>
          <w:bCs/>
          <w:sz w:val="24"/>
        </w:rPr>
        <w:t>股指期货的相关账户的开立和管理</w:t>
      </w:r>
      <w:bookmarkEnd w:id="44"/>
    </w:p>
    <w:p w14:paraId="3EEA94A7" w14:textId="77777777" w:rsidR="00DC786C" w:rsidRDefault="00015D50">
      <w:pPr>
        <w:tabs>
          <w:tab w:val="left" w:pos="1260"/>
        </w:tabs>
        <w:spacing w:line="360" w:lineRule="auto"/>
        <w:ind w:firstLineChars="200" w:firstLine="480"/>
        <w:rPr>
          <w:kern w:val="0"/>
          <w:sz w:val="24"/>
        </w:rPr>
      </w:pPr>
      <w:r>
        <w:rPr>
          <w:rFonts w:hint="eastAsia"/>
          <w:kern w:val="0"/>
          <w:sz w:val="24"/>
        </w:rPr>
        <w:t>基金管理人、基金托管人应当按照相关规定开立期货资金账户，在中国金融期货交易所获取交易编码。期货资金账户名称及交易编码对应名称应按照有关规定设立。</w:t>
      </w:r>
    </w:p>
    <w:p w14:paraId="48559EAA" w14:textId="77777777" w:rsidR="00DC786C" w:rsidRDefault="00015D50">
      <w:pPr>
        <w:tabs>
          <w:tab w:val="left" w:pos="1260"/>
        </w:tabs>
        <w:spacing w:line="360" w:lineRule="auto"/>
        <w:ind w:firstLineChars="200" w:firstLine="480"/>
        <w:rPr>
          <w:kern w:val="0"/>
          <w:sz w:val="24"/>
        </w:rPr>
      </w:pPr>
      <w:r>
        <w:rPr>
          <w:rFonts w:hint="eastAsia"/>
          <w:kern w:val="0"/>
          <w:sz w:val="24"/>
        </w:rPr>
        <w:t>基金托管人已取得期货保证金存管银行资格，基金管理人授权基金托管人办理</w:t>
      </w:r>
      <w:proofErr w:type="gramStart"/>
      <w:r>
        <w:rPr>
          <w:rFonts w:hint="eastAsia"/>
          <w:kern w:val="0"/>
          <w:sz w:val="24"/>
        </w:rPr>
        <w:t>相关银期转账</w:t>
      </w:r>
      <w:proofErr w:type="gramEnd"/>
      <w:r>
        <w:rPr>
          <w:rFonts w:hint="eastAsia"/>
          <w:kern w:val="0"/>
          <w:sz w:val="24"/>
        </w:rPr>
        <w:t>业务。</w:t>
      </w:r>
    </w:p>
    <w:p w14:paraId="17B4AAFD"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bookmarkStart w:id="45" w:name="_Toc77663004"/>
      <w:bookmarkStart w:id="46" w:name="_Toc37159180"/>
      <w:bookmarkEnd w:id="42"/>
      <w:bookmarkEnd w:id="43"/>
      <w:r>
        <w:rPr>
          <w:rFonts w:hint="eastAsia"/>
          <w:b/>
          <w:bCs/>
          <w:sz w:val="24"/>
        </w:rPr>
        <w:t>（七）</w:t>
      </w:r>
      <w:bookmarkStart w:id="47" w:name="_Toc18332634"/>
      <w:r>
        <w:rPr>
          <w:rFonts w:hint="eastAsia"/>
          <w:b/>
          <w:bCs/>
          <w:sz w:val="24"/>
        </w:rPr>
        <w:t>基金投资银行存款账户的开立和管理</w:t>
      </w:r>
      <w:bookmarkEnd w:id="47"/>
    </w:p>
    <w:p w14:paraId="09106D7A" w14:textId="77777777" w:rsidR="00DC786C" w:rsidRDefault="00015D50">
      <w:pPr>
        <w:tabs>
          <w:tab w:val="left" w:pos="1260"/>
        </w:tabs>
        <w:spacing w:line="360" w:lineRule="auto"/>
        <w:ind w:firstLineChars="200" w:firstLine="480"/>
        <w:rPr>
          <w:kern w:val="0"/>
          <w:sz w:val="24"/>
        </w:rPr>
      </w:pPr>
      <w:r>
        <w:rPr>
          <w:rFonts w:hint="eastAsia"/>
          <w:kern w:val="0"/>
          <w:sz w:val="24"/>
        </w:rPr>
        <w:t>存款账户必须以基金名义开立，账户名称为基金名称，存款账户开户文件</w:t>
      </w:r>
      <w:r>
        <w:rPr>
          <w:rFonts w:hint="eastAsia"/>
          <w:kern w:val="0"/>
          <w:sz w:val="24"/>
        </w:rPr>
        <w:lastRenderedPageBreak/>
        <w:t>上加盖预留印鉴（</w:t>
      </w:r>
      <w:proofErr w:type="gramStart"/>
      <w:r>
        <w:rPr>
          <w:rFonts w:hint="eastAsia"/>
          <w:kern w:val="0"/>
          <w:sz w:val="24"/>
        </w:rPr>
        <w:t>须包括</w:t>
      </w:r>
      <w:proofErr w:type="gramEnd"/>
      <w:r>
        <w:rPr>
          <w:rFonts w:hint="eastAsia"/>
          <w:kern w:val="0"/>
          <w:sz w:val="24"/>
        </w:rPr>
        <w:t>托管人印章）及基金管理人公章。</w:t>
      </w:r>
    </w:p>
    <w:p w14:paraId="56449253" w14:textId="77777777" w:rsidR="00DC786C" w:rsidRDefault="00015D50">
      <w:pPr>
        <w:tabs>
          <w:tab w:val="left" w:pos="1260"/>
        </w:tabs>
        <w:spacing w:line="360" w:lineRule="auto"/>
        <w:ind w:firstLineChars="200" w:firstLine="480"/>
        <w:rPr>
          <w:kern w:val="0"/>
          <w:sz w:val="24"/>
        </w:rPr>
      </w:pPr>
      <w:r>
        <w:rPr>
          <w:rFonts w:hint="eastAsia"/>
          <w:kern w:val="0"/>
          <w:sz w:val="24"/>
        </w:rPr>
        <w:t>本基金投资银行存款时，基金管理人应当与存款银行签订具体存款协议或存款确认单据，明确存款的类型、期限、利率、金额、账号、对账方式、支取方式等细则。</w:t>
      </w:r>
    </w:p>
    <w:p w14:paraId="1FAE4C0D" w14:textId="77777777" w:rsidR="00DC786C" w:rsidRDefault="00015D50" w:rsidP="00D11BA2">
      <w:pPr>
        <w:tabs>
          <w:tab w:val="left" w:pos="3780"/>
        </w:tabs>
        <w:autoSpaceDE w:val="0"/>
        <w:autoSpaceDN w:val="0"/>
        <w:spacing w:beforeLines="50" w:before="156" w:afterLines="50" w:after="156" w:line="360" w:lineRule="auto"/>
        <w:ind w:firstLineChars="200" w:firstLine="480"/>
        <w:textAlignment w:val="bottom"/>
        <w:outlineLvl w:val="0"/>
        <w:rPr>
          <w:kern w:val="0"/>
          <w:sz w:val="24"/>
        </w:rPr>
      </w:pPr>
      <w:r>
        <w:rPr>
          <w:rFonts w:hint="eastAsia"/>
          <w:kern w:val="0"/>
          <w:sz w:val="24"/>
        </w:rPr>
        <w:t>为防范特殊情况下的流动性风险，定期存款协议中应当约定提前支取条款。</w:t>
      </w:r>
    </w:p>
    <w:p w14:paraId="7CA856A7"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（八）其他账户的开立和管理</w:t>
      </w:r>
    </w:p>
    <w:p w14:paraId="61112CE4" w14:textId="77777777" w:rsidR="00DC786C" w:rsidRDefault="00015D50">
      <w:pPr>
        <w:pStyle w:val="20"/>
      </w:pPr>
      <w:r>
        <w:rPr>
          <w:rFonts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法律法规等有关规定对有关账户的开立和管理另有规定的，从其规定办理。</w:t>
      </w:r>
    </w:p>
    <w:p w14:paraId="6AF41A24"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（九）基金财产投资的有关实物证券、银行存款定期存单等有价凭证的保管</w:t>
      </w:r>
    </w:p>
    <w:p w14:paraId="319BC5D3" w14:textId="77777777" w:rsidR="00DC786C" w:rsidRDefault="00015D50">
      <w:pPr>
        <w:tabs>
          <w:tab w:val="left" w:pos="1260"/>
        </w:tabs>
        <w:spacing w:line="360" w:lineRule="auto"/>
        <w:ind w:firstLineChars="200" w:firstLine="480"/>
        <w:rPr>
          <w:color w:val="000000"/>
          <w:kern w:val="0"/>
          <w:sz w:val="24"/>
        </w:rPr>
      </w:pPr>
      <w:r>
        <w:rPr>
          <w:rFonts w:hint="eastAsia"/>
          <w:kern w:val="0"/>
          <w:sz w:val="24"/>
        </w:rPr>
        <w:t>实物证券由基金托管人存放于基金托管人的保管库。实物证券的购买和转让，由基金托管人根据基金管理人的指令办理。</w:t>
      </w:r>
      <w:r>
        <w:rPr>
          <w:rFonts w:hint="eastAsia"/>
          <w:color w:val="000000"/>
          <w:kern w:val="0"/>
          <w:sz w:val="24"/>
        </w:rPr>
        <w:t>基金托管人对由基金托管人以外机构实际有效控制的本基金资产不承担保管责任。</w:t>
      </w:r>
    </w:p>
    <w:p w14:paraId="4000F51C" w14:textId="77777777" w:rsidR="00DC786C" w:rsidRDefault="00015D50">
      <w:pPr>
        <w:tabs>
          <w:tab w:val="left" w:pos="1260"/>
        </w:tabs>
        <w:spacing w:line="360" w:lineRule="auto"/>
        <w:ind w:firstLineChars="200" w:firstLine="480"/>
        <w:rPr>
          <w:kern w:val="0"/>
          <w:sz w:val="24"/>
        </w:rPr>
      </w:pPr>
      <w:r>
        <w:rPr>
          <w:rFonts w:hint="eastAsia"/>
          <w:kern w:val="0"/>
          <w:sz w:val="24"/>
        </w:rPr>
        <w:t>银行存款定期存单等有价凭证原件由基金托管人负责保管。</w:t>
      </w:r>
    </w:p>
    <w:p w14:paraId="7FC81B9E" w14:textId="77777777" w:rsidR="00DC786C" w:rsidRDefault="00015D50">
      <w:pPr>
        <w:spacing w:line="360" w:lineRule="auto"/>
        <w:ind w:firstLineChars="200" w:firstLine="480"/>
        <w:rPr>
          <w:spacing w:val="-4"/>
          <w:sz w:val="24"/>
        </w:rPr>
      </w:pPr>
      <w:r>
        <w:rPr>
          <w:rFonts w:hint="eastAsia"/>
          <w:sz w:val="24"/>
        </w:rPr>
        <w:t>基金托管人只负责对存款证实书进行保管，不负责对存款证实书真伪的辨别，不承担存款证实书对应存款的本金及收益的安全保管责任。</w:t>
      </w:r>
    </w:p>
    <w:p w14:paraId="3AD8848B"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（十）与基金财产有关的重大合同的保管</w:t>
      </w:r>
      <w:bookmarkEnd w:id="45"/>
      <w:bookmarkEnd w:id="46"/>
    </w:p>
    <w:p w14:paraId="1F61A3FC" w14:textId="0EB975F9" w:rsidR="00DC786C" w:rsidRDefault="00015D50">
      <w:pPr>
        <w:adjustRightInd w:val="0"/>
        <w:snapToGrid w:val="0"/>
        <w:spacing w:before="100" w:beforeAutospacing="1" w:after="100" w:afterAutospacing="1" w:line="360" w:lineRule="auto"/>
        <w:ind w:firstLineChars="200" w:firstLine="480"/>
        <w:rPr>
          <w:kern w:val="0"/>
          <w:sz w:val="24"/>
        </w:rPr>
      </w:pPr>
      <w:r>
        <w:rPr>
          <w:rFonts w:hint="eastAsia"/>
          <w:kern w:val="0"/>
          <w:sz w:val="24"/>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重大合同的保管期限</w:t>
      </w:r>
      <w:r w:rsidR="00E01802" w:rsidRPr="00E01802">
        <w:rPr>
          <w:rFonts w:hint="eastAsia"/>
          <w:kern w:val="0"/>
          <w:sz w:val="24"/>
        </w:rPr>
        <w:t>不少于法律法规规定的最低年限</w:t>
      </w:r>
      <w:r>
        <w:rPr>
          <w:rFonts w:hint="eastAsia"/>
          <w:kern w:val="0"/>
          <w:sz w:val="24"/>
        </w:rPr>
        <w:t>。</w:t>
      </w:r>
      <w:r>
        <w:rPr>
          <w:rFonts w:hint="eastAsia"/>
          <w:bCs/>
          <w:kern w:val="0"/>
          <w:sz w:val="24"/>
        </w:rPr>
        <w:t>对于无法取得二份以上的正本的，基金管理人应向基金托管人提供加盖授权业务章的合同传真件，未经双方协商或未在合同约定范围内，合同原件不得转移</w:t>
      </w:r>
      <w:r>
        <w:rPr>
          <w:rFonts w:hint="eastAsia"/>
          <w:kern w:val="0"/>
          <w:sz w:val="24"/>
        </w:rPr>
        <w:t>。</w:t>
      </w:r>
      <w:bookmarkStart w:id="48" w:name="_Toc466788855"/>
      <w:bookmarkStart w:id="49" w:name="_Toc125892442"/>
      <w:bookmarkStart w:id="50" w:name="_Toc523829996"/>
    </w:p>
    <w:p w14:paraId="7FDCCC11" w14:textId="77777777" w:rsidR="00DC786C" w:rsidRDefault="00015D50">
      <w:pPr>
        <w:pStyle w:val="1"/>
        <w:rPr>
          <w:bCs w:val="0"/>
          <w:color w:val="000000"/>
          <w:kern w:val="0"/>
          <w:sz w:val="24"/>
          <w:szCs w:val="20"/>
        </w:rPr>
      </w:pPr>
      <w:bookmarkStart w:id="51" w:name="_Toc482975509"/>
      <w:r>
        <w:rPr>
          <w:rFonts w:hint="eastAsia"/>
          <w:bCs w:val="0"/>
          <w:color w:val="000000"/>
          <w:kern w:val="0"/>
          <w:sz w:val="24"/>
          <w:szCs w:val="20"/>
        </w:rPr>
        <w:lastRenderedPageBreak/>
        <w:t>六、指令的发送、确认和执行</w:t>
      </w:r>
      <w:bookmarkEnd w:id="48"/>
      <w:bookmarkEnd w:id="49"/>
      <w:bookmarkEnd w:id="50"/>
      <w:bookmarkEnd w:id="51"/>
    </w:p>
    <w:p w14:paraId="548D99FE"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bookmarkStart w:id="52" w:name="_Toc77663006"/>
      <w:r>
        <w:rPr>
          <w:rFonts w:hint="eastAsia"/>
          <w:b/>
          <w:bCs/>
          <w:sz w:val="24"/>
        </w:rPr>
        <w:t>（一）基金管理人对发送指令人员的书面授权</w:t>
      </w:r>
      <w:bookmarkEnd w:id="52"/>
    </w:p>
    <w:p w14:paraId="57597BD1" w14:textId="77777777" w:rsidR="00DC786C" w:rsidRDefault="00015D50">
      <w:pPr>
        <w:tabs>
          <w:tab w:val="left" w:pos="1260"/>
        </w:tabs>
        <w:spacing w:line="360" w:lineRule="auto"/>
        <w:ind w:firstLineChars="200" w:firstLine="480"/>
        <w:rPr>
          <w:kern w:val="0"/>
          <w:sz w:val="24"/>
        </w:rPr>
      </w:pPr>
      <w:r>
        <w:rPr>
          <w:rFonts w:hint="eastAsia"/>
          <w:kern w:val="0"/>
          <w:sz w:val="24"/>
        </w:rPr>
        <w:t>基金管理人应事先书面通知（以下称“授权通知”）基金托管人有权发送指令的人员名单、签字样本、预留印鉴和启用日期，注明相应的权限，并规定基金管理人向基金托管人发送指令时基金托管人确认有权发送人员（以下简称“被授权人”）身份的方法。基金管理人向基金托管人发出的授权通知应加盖公章。基金管理人发出授权通知后，以电话形式向基金托管人确认，授权通知自其上面注明的启用日期开始生效，在此后三个工作日内基金管理人应将授权通知的正本送交基金托管人。</w:t>
      </w:r>
    </w:p>
    <w:p w14:paraId="1EEFD2E6" w14:textId="77777777" w:rsidR="00DC786C" w:rsidRDefault="00015D50">
      <w:pPr>
        <w:tabs>
          <w:tab w:val="left" w:pos="1260"/>
        </w:tabs>
        <w:spacing w:line="360" w:lineRule="auto"/>
        <w:ind w:firstLineChars="200" w:firstLine="480"/>
        <w:rPr>
          <w:kern w:val="0"/>
          <w:sz w:val="24"/>
        </w:rPr>
      </w:pPr>
      <w:r>
        <w:rPr>
          <w:rFonts w:hint="eastAsia"/>
          <w:kern w:val="0"/>
          <w:sz w:val="24"/>
        </w:rPr>
        <w:t>基金托管人收到授权通知后，将签字和印鉴与预留样本核对无误后，应在收到授权通知当日电话向基金管理人确认。</w:t>
      </w:r>
    </w:p>
    <w:p w14:paraId="717A9074" w14:textId="77777777" w:rsidR="00DC786C" w:rsidRDefault="00015D50">
      <w:pPr>
        <w:tabs>
          <w:tab w:val="left" w:pos="1260"/>
        </w:tabs>
        <w:spacing w:line="360" w:lineRule="auto"/>
        <w:ind w:firstLineChars="200" w:firstLine="480"/>
        <w:rPr>
          <w:kern w:val="0"/>
          <w:sz w:val="24"/>
        </w:rPr>
      </w:pPr>
      <w:r>
        <w:rPr>
          <w:rFonts w:hint="eastAsia"/>
          <w:kern w:val="0"/>
          <w:sz w:val="24"/>
        </w:rPr>
        <w:t>基金管理人和基金托管人对授权</w:t>
      </w:r>
      <w:r>
        <w:rPr>
          <w:kern w:val="0"/>
          <w:sz w:val="24"/>
        </w:rPr>
        <w:t>通知</w:t>
      </w:r>
      <w:r>
        <w:rPr>
          <w:rFonts w:hint="eastAsia"/>
          <w:kern w:val="0"/>
          <w:sz w:val="24"/>
        </w:rPr>
        <w:t>及其更改负有保密义务，其内容不得向授权人、被授权人及相关操作人员以外的任何人泄露。</w:t>
      </w:r>
      <w:bookmarkStart w:id="53" w:name="_Toc77663007"/>
    </w:p>
    <w:p w14:paraId="06049640"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（二）指令的内容</w:t>
      </w:r>
      <w:bookmarkEnd w:id="53"/>
    </w:p>
    <w:p w14:paraId="7904BC22" w14:textId="77777777" w:rsidR="00DC786C" w:rsidRDefault="00015D50">
      <w:pPr>
        <w:tabs>
          <w:tab w:val="left" w:pos="1260"/>
        </w:tabs>
        <w:spacing w:line="360" w:lineRule="auto"/>
        <w:ind w:firstLineChars="200" w:firstLine="480"/>
        <w:rPr>
          <w:kern w:val="0"/>
          <w:sz w:val="24"/>
        </w:rPr>
      </w:pPr>
      <w:r>
        <w:rPr>
          <w:rFonts w:hint="eastAsia"/>
          <w:kern w:val="0"/>
          <w:sz w:val="24"/>
        </w:rPr>
        <w:t>指令是基金管理人在运用基金资产时，向基金托管人发出的资金划拨及其他款项收付的指令。</w:t>
      </w:r>
      <w:bookmarkStart w:id="54" w:name="_Toc77663008"/>
      <w:r>
        <w:rPr>
          <w:rFonts w:hint="eastAsia"/>
          <w:kern w:val="0"/>
          <w:sz w:val="24"/>
        </w:rPr>
        <w:t>指令应写明款项事由、支付时间、到账时间、金额、账户、大额支付号等执行支付所需内容，加盖预留印鉴。</w:t>
      </w:r>
    </w:p>
    <w:p w14:paraId="45B26EF8"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（三）指令的发送、确认和执行</w:t>
      </w:r>
      <w:bookmarkEnd w:id="54"/>
      <w:r>
        <w:rPr>
          <w:rFonts w:hint="eastAsia"/>
          <w:b/>
          <w:bCs/>
          <w:sz w:val="24"/>
        </w:rPr>
        <w:t>的时间和程序</w:t>
      </w:r>
    </w:p>
    <w:p w14:paraId="6957FB6E" w14:textId="77777777" w:rsidR="00DC786C" w:rsidRDefault="00015D50">
      <w:pPr>
        <w:tabs>
          <w:tab w:val="left" w:pos="1260"/>
        </w:tabs>
        <w:spacing w:line="360" w:lineRule="auto"/>
        <w:ind w:firstLineChars="200" w:firstLine="480"/>
        <w:rPr>
          <w:kern w:val="0"/>
          <w:sz w:val="24"/>
        </w:rPr>
      </w:pPr>
      <w:r>
        <w:rPr>
          <w:rFonts w:hint="eastAsia"/>
          <w:kern w:val="0"/>
          <w:sz w:val="24"/>
        </w:rPr>
        <w:t>基金管理人应按照《基金法》及其他有关法规、《基金合同》和本协议的规定，在其合法的经营权限和交易权限内发送指令，被授权人应按照其授权权限发送指令。指令由“授权通知”确定的被授权人代表基金管理人用传真的方式向基金托管人发送。发送后基金管理人及时通过电话与基金托管人确认指令内容。</w:t>
      </w:r>
      <w:r>
        <w:rPr>
          <w:rFonts w:hint="eastAsia"/>
          <w:sz w:val="24"/>
        </w:rPr>
        <w:t>基金管理人必须在</w:t>
      </w:r>
      <w:r>
        <w:rPr>
          <w:sz w:val="24"/>
        </w:rPr>
        <w:t>15:00</w:t>
      </w:r>
      <w:r>
        <w:rPr>
          <w:rFonts w:hint="eastAsia"/>
          <w:sz w:val="24"/>
        </w:rPr>
        <w:t>之前向基金托管人发送付款指令并</w:t>
      </w:r>
      <w:r>
        <w:rPr>
          <w:rFonts w:hint="eastAsia"/>
          <w:kern w:val="0"/>
          <w:sz w:val="24"/>
        </w:rPr>
        <w:t>确保基金银行账户有足够的资金余额</w:t>
      </w:r>
      <w:r>
        <w:rPr>
          <w:rFonts w:hint="eastAsia"/>
          <w:sz w:val="24"/>
        </w:rPr>
        <w:t>，</w:t>
      </w:r>
      <w:r>
        <w:rPr>
          <w:sz w:val="24"/>
        </w:rPr>
        <w:t>15:00</w:t>
      </w:r>
      <w:r>
        <w:rPr>
          <w:rFonts w:hint="eastAsia"/>
          <w:sz w:val="24"/>
        </w:rPr>
        <w:t>之后发送付款指令或截止</w:t>
      </w:r>
      <w:r>
        <w:rPr>
          <w:sz w:val="24"/>
        </w:rPr>
        <w:t>15:00</w:t>
      </w:r>
      <w:r>
        <w:rPr>
          <w:rFonts w:hint="eastAsia"/>
          <w:sz w:val="24"/>
        </w:rPr>
        <w:t>时账户资金不足的，基金托管人不能保证在当日完成划付。</w:t>
      </w:r>
      <w:r>
        <w:rPr>
          <w:rFonts w:hint="eastAsia"/>
          <w:kern w:val="0"/>
          <w:sz w:val="24"/>
        </w:rPr>
        <w:t>对基金管理人在没有充足资金的情况下向基金托管人发出的指令，基金托管人可不予执行，并立即通知基金管理人，经及时通知后，基金托管人不承担因为不执行该指令而造成损失的责任。</w:t>
      </w:r>
      <w:r>
        <w:rPr>
          <w:rFonts w:hint="eastAsia"/>
          <w:sz w:val="24"/>
        </w:rPr>
        <w:lastRenderedPageBreak/>
        <w:t>如基金管理人要求当天某一时点到账，必须至少提前</w:t>
      </w:r>
      <w:r>
        <w:rPr>
          <w:sz w:val="24"/>
        </w:rPr>
        <w:t>2</w:t>
      </w:r>
      <w:r>
        <w:rPr>
          <w:rFonts w:hint="eastAsia"/>
          <w:sz w:val="24"/>
        </w:rPr>
        <w:t>个</w:t>
      </w:r>
      <w:r>
        <w:rPr>
          <w:sz w:val="24"/>
        </w:rPr>
        <w:t>工作</w:t>
      </w:r>
      <w:r>
        <w:rPr>
          <w:rFonts w:hint="eastAsia"/>
          <w:sz w:val="24"/>
        </w:rPr>
        <w:t>小时向基金托管人发送付款指令并与基金托管人电话确认。</w:t>
      </w:r>
      <w:r>
        <w:rPr>
          <w:rFonts w:hint="eastAsia"/>
          <w:kern w:val="0"/>
          <w:sz w:val="24"/>
        </w:rPr>
        <w:t>基金管理人指令传输及确认不及时或账户资金不足，未能留出足够的执行时间，致使指令未能及时执行的，基金托管人不承担由此导致的损失。基金管理人应将银行间市场成交单加盖预留印鉴后传真给基金托管人。对于被授权人发出的指令，基金管理人不得否认其效力。基金托管人依照“授权通知”规定的方法确认指令的有效后，方可执行指令。</w:t>
      </w:r>
      <w:r>
        <w:rPr>
          <w:rFonts w:cs="Arial" w:hint="eastAsia"/>
          <w:sz w:val="24"/>
        </w:rPr>
        <w:t>指令执行完毕后，基金托管人将执行结果反馈给基金管理人。基金托管人仅根据基金管理人的授权</w:t>
      </w:r>
      <w:r>
        <w:rPr>
          <w:rFonts w:cs="Arial"/>
          <w:sz w:val="24"/>
        </w:rPr>
        <w:t>通知</w:t>
      </w:r>
      <w:r>
        <w:rPr>
          <w:rFonts w:cs="Arial" w:hint="eastAsia"/>
          <w:sz w:val="24"/>
        </w:rPr>
        <w:t>对指令进行表面相符性的形式审查，对其真实性不承担责任。</w:t>
      </w:r>
    </w:p>
    <w:p w14:paraId="6F5594E8"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（四）基金管理人发送错误指令的情形和处理程序</w:t>
      </w:r>
    </w:p>
    <w:p w14:paraId="413E8257" w14:textId="77777777" w:rsidR="00DC786C" w:rsidRDefault="00015D50">
      <w:pPr>
        <w:tabs>
          <w:tab w:val="left" w:pos="1260"/>
        </w:tabs>
        <w:spacing w:line="360" w:lineRule="auto"/>
        <w:ind w:firstLineChars="200" w:firstLine="480"/>
        <w:rPr>
          <w:kern w:val="0"/>
          <w:sz w:val="24"/>
        </w:rPr>
      </w:pPr>
      <w:r>
        <w:rPr>
          <w:rFonts w:hint="eastAsia"/>
          <w:kern w:val="0"/>
          <w:sz w:val="24"/>
        </w:rPr>
        <w:t>基金管理人发送错误指令的情形包括指令发送人员无权或超越权限发送指令及交割信息错误，指令中重要信息模糊不清或不全等。基金托管人在履行监督职能时，发现基金管理人的指令错误时，有权拒绝执行，并及时通知基金管理人改正。</w:t>
      </w:r>
    </w:p>
    <w:p w14:paraId="161B1967"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（五）基金托管人依照法律法规暂缓、拒绝执行指令的情形和处理程序</w:t>
      </w:r>
    </w:p>
    <w:p w14:paraId="28AA3712" w14:textId="77777777" w:rsidR="00DC786C" w:rsidRDefault="00015D50">
      <w:pPr>
        <w:tabs>
          <w:tab w:val="left" w:pos="1260"/>
        </w:tabs>
        <w:spacing w:line="360" w:lineRule="auto"/>
        <w:ind w:firstLineChars="200" w:firstLine="480"/>
        <w:rPr>
          <w:kern w:val="0"/>
          <w:sz w:val="24"/>
        </w:rPr>
      </w:pPr>
      <w:r>
        <w:rPr>
          <w:rFonts w:hint="eastAsia"/>
          <w:kern w:val="0"/>
          <w:sz w:val="24"/>
        </w:rPr>
        <w:t>基金托管人在对基金</w:t>
      </w:r>
      <w:proofErr w:type="gramStart"/>
      <w:r>
        <w:rPr>
          <w:rFonts w:hint="eastAsia"/>
          <w:kern w:val="0"/>
          <w:sz w:val="24"/>
        </w:rPr>
        <w:t>场外投资</w:t>
      </w:r>
      <w:proofErr w:type="gramEnd"/>
      <w:r>
        <w:rPr>
          <w:rFonts w:hint="eastAsia"/>
          <w:kern w:val="0"/>
          <w:sz w:val="24"/>
        </w:rPr>
        <w:t>指令进行审核时，如发现基金管理人的投资指令违反有关基金的法律法规、《基金合同》、本协议的规定，如交易未生效，则不予执行并立即通知基金管理人；如交易已生效，则以书面形式通知基金管理人限期纠正。基金管理人收到通知后应及时核对，并以约定形式向基金托管人反馈，由此造成的损失由基金管理人承担。</w:t>
      </w:r>
    </w:p>
    <w:p w14:paraId="250F7F4A" w14:textId="77777777" w:rsidR="00DC786C" w:rsidRDefault="00015D50">
      <w:pPr>
        <w:tabs>
          <w:tab w:val="left" w:pos="1260"/>
        </w:tabs>
        <w:spacing w:line="360" w:lineRule="auto"/>
        <w:ind w:firstLineChars="200" w:firstLine="480"/>
        <w:rPr>
          <w:kern w:val="0"/>
          <w:sz w:val="24"/>
        </w:rPr>
      </w:pPr>
      <w:r>
        <w:rPr>
          <w:rFonts w:hint="eastAsia"/>
          <w:kern w:val="0"/>
          <w:sz w:val="24"/>
        </w:rPr>
        <w:t>基金托管人在对基金</w:t>
      </w:r>
      <w:proofErr w:type="gramStart"/>
      <w:r>
        <w:rPr>
          <w:rFonts w:hint="eastAsia"/>
          <w:kern w:val="0"/>
          <w:sz w:val="24"/>
        </w:rPr>
        <w:t>场外投资</w:t>
      </w:r>
      <w:proofErr w:type="gramEnd"/>
      <w:r>
        <w:rPr>
          <w:rFonts w:hint="eastAsia"/>
          <w:kern w:val="0"/>
          <w:sz w:val="24"/>
        </w:rPr>
        <w:t>指令进行审核时，如发现投资指令有可能违反法律法规、《基金合同》、本协议的规定，应暂缓执行指令，通知基金管理人改正。如果基金管理人拒不改正，基金托管人有权向中国证监会报告。</w:t>
      </w:r>
    </w:p>
    <w:p w14:paraId="5E92F3E0"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（六）基金托管人未按照基金管理人指令执行的处理方法</w:t>
      </w:r>
    </w:p>
    <w:p w14:paraId="46A2C8D8" w14:textId="77777777" w:rsidR="00DC786C" w:rsidRDefault="00015D50">
      <w:pPr>
        <w:tabs>
          <w:tab w:val="left" w:pos="1260"/>
        </w:tabs>
        <w:spacing w:line="360" w:lineRule="auto"/>
        <w:ind w:firstLineChars="200" w:firstLine="480"/>
        <w:rPr>
          <w:kern w:val="0"/>
          <w:sz w:val="24"/>
        </w:rPr>
      </w:pPr>
      <w:r>
        <w:rPr>
          <w:rFonts w:hint="eastAsia"/>
          <w:kern w:val="0"/>
          <w:sz w:val="24"/>
        </w:rPr>
        <w:t>对于基金管理人的有效指令和通知，除非违反法律法规、基金合同、托管协议，基金托管人不得无故拒绝或拖延执行。基金托管人由于自身原因造成未按照基金管理人发送的正常指令执行，</w:t>
      </w:r>
      <w:r>
        <w:rPr>
          <w:rFonts w:hint="eastAsia"/>
          <w:sz w:val="24"/>
        </w:rPr>
        <w:t>应在发现后及时采取措施予以弥补，</w:t>
      </w:r>
      <w:r>
        <w:rPr>
          <w:rFonts w:hint="eastAsia"/>
          <w:kern w:val="0"/>
          <w:sz w:val="24"/>
        </w:rPr>
        <w:t>给</w:t>
      </w:r>
      <w:r>
        <w:rPr>
          <w:rFonts w:hint="eastAsia"/>
          <w:kern w:val="0"/>
          <w:sz w:val="24"/>
        </w:rPr>
        <w:lastRenderedPageBreak/>
        <w:t>基金份额持有人造成损失的，对由此造成的直接经济损失负赔偿责任。</w:t>
      </w:r>
      <w:bookmarkStart w:id="55" w:name="_Toc77663009"/>
    </w:p>
    <w:p w14:paraId="6DFFD298"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（七）被授权人</w:t>
      </w:r>
      <w:bookmarkEnd w:id="55"/>
      <w:r>
        <w:rPr>
          <w:rFonts w:hint="eastAsia"/>
          <w:b/>
          <w:bCs/>
          <w:sz w:val="24"/>
        </w:rPr>
        <w:t>的更换</w:t>
      </w:r>
    </w:p>
    <w:p w14:paraId="0A3F000B" w14:textId="77777777" w:rsidR="00DC786C" w:rsidRDefault="00015D50">
      <w:pPr>
        <w:tabs>
          <w:tab w:val="left" w:pos="1260"/>
        </w:tabs>
        <w:spacing w:line="360" w:lineRule="auto"/>
        <w:ind w:firstLineChars="200" w:firstLine="480"/>
        <w:rPr>
          <w:kern w:val="0"/>
          <w:sz w:val="24"/>
        </w:rPr>
      </w:pPr>
      <w:r>
        <w:rPr>
          <w:rFonts w:hint="eastAsia"/>
          <w:kern w:val="0"/>
          <w:sz w:val="24"/>
        </w:rPr>
        <w:t>基金管理人撤换被授权人或改变被授权人的权限，必须提前至少</w:t>
      </w:r>
      <w:r>
        <w:rPr>
          <w:kern w:val="0"/>
          <w:sz w:val="24"/>
        </w:rPr>
        <w:t>1</w:t>
      </w:r>
      <w:r>
        <w:rPr>
          <w:rFonts w:hint="eastAsia"/>
          <w:kern w:val="0"/>
          <w:sz w:val="24"/>
        </w:rPr>
        <w:t>个工作日，使用传真向基金托管人发出加盖公章的被授权人变更通知，注明启用日期，同时电话通知基金托管人。被授权人变更通知自其上面注明的启用日期起开始生效。基金管理人对授权通知的内容的</w:t>
      </w:r>
      <w:proofErr w:type="gramStart"/>
      <w:r>
        <w:rPr>
          <w:rFonts w:hint="eastAsia"/>
          <w:kern w:val="0"/>
          <w:sz w:val="24"/>
        </w:rPr>
        <w:t>修改自</w:t>
      </w:r>
      <w:proofErr w:type="gramEnd"/>
      <w:r>
        <w:rPr>
          <w:rFonts w:hint="eastAsia"/>
          <w:kern w:val="0"/>
          <w:sz w:val="24"/>
        </w:rPr>
        <w:t>启用日期起生效。基金管理人在此后三个工作日内将被授权人变更通知的正本送交基金托管人。</w:t>
      </w:r>
    </w:p>
    <w:p w14:paraId="2DF14BFC" w14:textId="77777777" w:rsidR="00DC786C" w:rsidRDefault="00015D50">
      <w:pPr>
        <w:tabs>
          <w:tab w:val="left" w:pos="1260"/>
        </w:tabs>
        <w:spacing w:line="360" w:lineRule="auto"/>
        <w:ind w:firstLineChars="200" w:firstLine="480"/>
        <w:rPr>
          <w:kern w:val="0"/>
          <w:sz w:val="24"/>
        </w:rPr>
      </w:pPr>
      <w:r>
        <w:rPr>
          <w:rFonts w:hint="eastAsia"/>
          <w:kern w:val="0"/>
          <w:sz w:val="24"/>
        </w:rPr>
        <w:t>如果基金管理人已经撤销或更改对指令发送人员的授权，并且书面通知基金托管人，则对于在变更通知的启用日期后该指令发送人员无权发送的指令，或超权限发送的指令，基金管理人不承担责任。</w:t>
      </w:r>
    </w:p>
    <w:p w14:paraId="1CFCDFE9" w14:textId="77777777" w:rsidR="00DC786C" w:rsidRDefault="00015D50">
      <w:pPr>
        <w:pStyle w:val="1"/>
        <w:rPr>
          <w:bCs w:val="0"/>
          <w:color w:val="000000"/>
          <w:kern w:val="0"/>
          <w:sz w:val="24"/>
          <w:szCs w:val="20"/>
        </w:rPr>
      </w:pPr>
      <w:bookmarkStart w:id="56" w:name="_Toc482975510"/>
      <w:bookmarkStart w:id="57" w:name="_Toc523829997"/>
      <w:bookmarkStart w:id="58" w:name="_Toc22454451"/>
      <w:bookmarkStart w:id="59" w:name="_Toc125892443"/>
      <w:bookmarkStart w:id="60" w:name="_Toc466788856"/>
      <w:r>
        <w:rPr>
          <w:rFonts w:hint="eastAsia"/>
          <w:bCs w:val="0"/>
          <w:color w:val="000000"/>
          <w:kern w:val="0"/>
          <w:sz w:val="24"/>
          <w:szCs w:val="20"/>
        </w:rPr>
        <w:t>七、交易及清算交收安排</w:t>
      </w:r>
      <w:bookmarkEnd w:id="56"/>
      <w:bookmarkEnd w:id="57"/>
      <w:bookmarkEnd w:id="58"/>
      <w:bookmarkEnd w:id="59"/>
      <w:bookmarkEnd w:id="60"/>
    </w:p>
    <w:p w14:paraId="2C26AD8F"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bookmarkStart w:id="61" w:name="_Toc77663011"/>
      <w:bookmarkStart w:id="62" w:name="_Toc22454452"/>
      <w:r>
        <w:rPr>
          <w:rFonts w:hint="eastAsia"/>
          <w:b/>
          <w:bCs/>
          <w:sz w:val="24"/>
        </w:rPr>
        <w:t>（一）选择代理证券、期货买卖的证券、期货经营机构的标准和程序</w:t>
      </w:r>
      <w:bookmarkEnd w:id="61"/>
      <w:bookmarkEnd w:id="62"/>
    </w:p>
    <w:p w14:paraId="62DD1E77" w14:textId="77777777" w:rsidR="00DC786C" w:rsidRDefault="00015D50">
      <w:pPr>
        <w:tabs>
          <w:tab w:val="left" w:pos="1260"/>
        </w:tabs>
        <w:spacing w:line="360" w:lineRule="auto"/>
        <w:ind w:firstLineChars="200" w:firstLine="480"/>
        <w:rPr>
          <w:kern w:val="0"/>
          <w:sz w:val="24"/>
        </w:rPr>
      </w:pPr>
      <w:r>
        <w:rPr>
          <w:rFonts w:hint="eastAsia"/>
          <w:kern w:val="0"/>
          <w:sz w:val="24"/>
        </w:rPr>
        <w:t>基金管理人负责选择代理本基金证券买卖的证券经营机构。</w:t>
      </w:r>
    </w:p>
    <w:p w14:paraId="57E69B10" w14:textId="77777777" w:rsidR="00DC786C" w:rsidRDefault="00015D50">
      <w:pPr>
        <w:tabs>
          <w:tab w:val="left" w:pos="1260"/>
        </w:tabs>
        <w:spacing w:line="360" w:lineRule="auto"/>
        <w:ind w:firstLineChars="200" w:firstLine="480"/>
        <w:rPr>
          <w:kern w:val="0"/>
          <w:sz w:val="24"/>
        </w:rPr>
      </w:pPr>
      <w:r>
        <w:rPr>
          <w:rFonts w:hint="eastAsia"/>
          <w:kern w:val="0"/>
          <w:sz w:val="24"/>
        </w:rPr>
        <w:t>基金管理人应代表基金与被选择的证券经营机构签订交易单元租用协议。基金管理人应及时将基金交易单元号、佣金费率等基本信息以及变更情况及时以书面形式通知基金托管人，并在法定信息披露公告中披露相关内容。</w:t>
      </w:r>
    </w:p>
    <w:p w14:paraId="44D79ADD" w14:textId="77777777" w:rsidR="00DC786C" w:rsidRDefault="00015D50">
      <w:pPr>
        <w:tabs>
          <w:tab w:val="left" w:pos="1260"/>
        </w:tabs>
        <w:spacing w:line="360" w:lineRule="auto"/>
        <w:ind w:firstLineChars="200" w:firstLine="480"/>
        <w:rPr>
          <w:kern w:val="0"/>
          <w:sz w:val="24"/>
        </w:rPr>
      </w:pPr>
      <w:r>
        <w:rPr>
          <w:rFonts w:hint="eastAsia"/>
          <w:kern w:val="0"/>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1E5CF943"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bookmarkStart w:id="63" w:name="_Toc77663012"/>
      <w:r>
        <w:rPr>
          <w:rFonts w:hint="eastAsia"/>
          <w:b/>
          <w:bCs/>
          <w:sz w:val="24"/>
        </w:rPr>
        <w:t>（二）基金投资证券后的清算</w:t>
      </w:r>
      <w:bookmarkEnd w:id="63"/>
      <w:r>
        <w:rPr>
          <w:rFonts w:hint="eastAsia"/>
          <w:b/>
          <w:bCs/>
          <w:sz w:val="24"/>
        </w:rPr>
        <w:t>交收安排</w:t>
      </w:r>
    </w:p>
    <w:p w14:paraId="6FD3452C" w14:textId="77777777" w:rsidR="00DC786C" w:rsidRDefault="00015D50">
      <w:pPr>
        <w:tabs>
          <w:tab w:val="left" w:pos="1260"/>
        </w:tabs>
        <w:spacing w:line="360" w:lineRule="auto"/>
        <w:ind w:firstLineChars="200" w:firstLine="480"/>
        <w:rPr>
          <w:kern w:val="0"/>
          <w:sz w:val="24"/>
        </w:rPr>
      </w:pPr>
      <w:r>
        <w:rPr>
          <w:kern w:val="0"/>
          <w:sz w:val="24"/>
        </w:rPr>
        <w:t>1.</w:t>
      </w:r>
      <w:r>
        <w:rPr>
          <w:rFonts w:hint="eastAsia"/>
          <w:kern w:val="0"/>
          <w:sz w:val="24"/>
        </w:rPr>
        <w:t>资金划拨</w:t>
      </w:r>
    </w:p>
    <w:p w14:paraId="17118DEA" w14:textId="77777777" w:rsidR="00DC786C" w:rsidRDefault="00015D50">
      <w:pPr>
        <w:tabs>
          <w:tab w:val="left" w:pos="1260"/>
        </w:tabs>
        <w:spacing w:line="360" w:lineRule="auto"/>
        <w:ind w:firstLineChars="200" w:firstLine="480"/>
        <w:rPr>
          <w:kern w:val="0"/>
          <w:sz w:val="24"/>
        </w:rPr>
      </w:pPr>
      <w:r>
        <w:rPr>
          <w:rFonts w:hint="eastAsia"/>
          <w:kern w:val="0"/>
          <w:sz w:val="24"/>
        </w:rPr>
        <w:t>对于基金管理人的资金划拨指令，基金托管人在复核无误后应在规定期限内执行，不得延误。基金管理人应保证基金托管人在执行基金管理人发送的资金划拨指令时，基金银行账户或资金交收账户上有充足的资金。基金的资金头寸不足时，基金托管人有权拒绝基金管理人发送的划款指令。基金管理人在发送划款指令时应充分考虑基金托管人的划款处理时间和在途时间。在基金资金头寸充足的情况下，基金托管人对基金管理人符合法律法规、《基金合同》、</w:t>
      </w:r>
      <w:r>
        <w:rPr>
          <w:rFonts w:hint="eastAsia"/>
          <w:kern w:val="0"/>
          <w:sz w:val="24"/>
        </w:rPr>
        <w:lastRenderedPageBreak/>
        <w:t>本协议的指令不得拖延或拒绝执行。对超头寸的划款指令，基金托管人有权止付但应及时电话通知基金管理人，由此造成的损失由基金管理人承担。</w:t>
      </w:r>
    </w:p>
    <w:p w14:paraId="177E1743" w14:textId="77777777" w:rsidR="00DC786C" w:rsidRDefault="00015D50">
      <w:pPr>
        <w:tabs>
          <w:tab w:val="left" w:pos="1260"/>
        </w:tabs>
        <w:spacing w:line="360" w:lineRule="auto"/>
        <w:ind w:firstLineChars="200" w:firstLine="480"/>
        <w:rPr>
          <w:kern w:val="0"/>
          <w:sz w:val="24"/>
        </w:rPr>
      </w:pPr>
      <w:r>
        <w:rPr>
          <w:kern w:val="0"/>
          <w:sz w:val="24"/>
        </w:rPr>
        <w:t>2.</w:t>
      </w:r>
      <w:r>
        <w:rPr>
          <w:rFonts w:hint="eastAsia"/>
          <w:kern w:val="0"/>
          <w:sz w:val="24"/>
        </w:rPr>
        <w:t>结算方式</w:t>
      </w:r>
    </w:p>
    <w:p w14:paraId="5B4F233B" w14:textId="77777777" w:rsidR="00DC786C" w:rsidRDefault="00015D50">
      <w:pPr>
        <w:tabs>
          <w:tab w:val="left" w:pos="1260"/>
        </w:tabs>
        <w:spacing w:line="360" w:lineRule="auto"/>
        <w:ind w:firstLineChars="200" w:firstLine="480"/>
        <w:rPr>
          <w:kern w:val="0"/>
          <w:sz w:val="24"/>
        </w:rPr>
      </w:pPr>
      <w:r>
        <w:rPr>
          <w:rFonts w:hint="eastAsia"/>
          <w:kern w:val="0"/>
          <w:sz w:val="24"/>
        </w:rPr>
        <w:t>支付结算以转账形式进行。如中国人民银行有更快捷、安全、可行的结算方式，基金托管人可根据需要进行调整。</w:t>
      </w:r>
    </w:p>
    <w:p w14:paraId="060769A0" w14:textId="77777777" w:rsidR="00DC786C" w:rsidRDefault="00015D50">
      <w:pPr>
        <w:tabs>
          <w:tab w:val="left" w:pos="1260"/>
        </w:tabs>
        <w:spacing w:line="360" w:lineRule="auto"/>
        <w:ind w:firstLineChars="200" w:firstLine="480"/>
        <w:rPr>
          <w:kern w:val="0"/>
          <w:sz w:val="24"/>
        </w:rPr>
      </w:pPr>
      <w:r>
        <w:rPr>
          <w:kern w:val="0"/>
          <w:sz w:val="24"/>
        </w:rPr>
        <w:t>3.</w:t>
      </w:r>
      <w:r>
        <w:rPr>
          <w:rFonts w:hint="eastAsia"/>
          <w:kern w:val="0"/>
          <w:sz w:val="24"/>
        </w:rPr>
        <w:t>证券交易资金的清算</w:t>
      </w:r>
    </w:p>
    <w:p w14:paraId="656BD4C6" w14:textId="77777777" w:rsidR="00DC786C" w:rsidRDefault="00015D50">
      <w:pPr>
        <w:tabs>
          <w:tab w:val="left" w:pos="1260"/>
        </w:tabs>
        <w:spacing w:line="360" w:lineRule="auto"/>
        <w:ind w:firstLineChars="200" w:firstLine="480"/>
        <w:rPr>
          <w:kern w:val="0"/>
          <w:sz w:val="24"/>
        </w:rPr>
      </w:pPr>
      <w:r>
        <w:rPr>
          <w:rFonts w:hint="eastAsia"/>
          <w:kern w:val="0"/>
          <w:sz w:val="24"/>
        </w:rPr>
        <w:t>本基金投资于证券而发生的场内、场外交易的清算交割，由基金托管人负责办理。</w:t>
      </w:r>
    </w:p>
    <w:p w14:paraId="74CE8BDD" w14:textId="77777777" w:rsidR="00DC786C" w:rsidRDefault="00015D50">
      <w:pPr>
        <w:tabs>
          <w:tab w:val="left" w:pos="1260"/>
        </w:tabs>
        <w:spacing w:line="360" w:lineRule="auto"/>
        <w:ind w:firstLineChars="200" w:firstLine="480"/>
        <w:rPr>
          <w:kern w:val="0"/>
          <w:sz w:val="24"/>
        </w:rPr>
      </w:pPr>
      <w:r>
        <w:rPr>
          <w:rFonts w:hint="eastAsia"/>
          <w:kern w:val="0"/>
          <w:sz w:val="24"/>
        </w:rPr>
        <w:t>本基金场外证券投资的清算交割，由基金托管人根据基金管理人的指令通过登记结算机构办理。本基金场内证券投资的清算交割，由基金托管人负责办理。但本基金场内证券投资涉及</w:t>
      </w:r>
      <w:r>
        <w:rPr>
          <w:kern w:val="0"/>
          <w:sz w:val="24"/>
        </w:rPr>
        <w:t>T+0</w:t>
      </w:r>
      <w:r>
        <w:rPr>
          <w:rFonts w:hint="eastAsia"/>
          <w:kern w:val="0"/>
          <w:sz w:val="24"/>
        </w:rPr>
        <w:t>日非担保、</w:t>
      </w:r>
      <w:r>
        <w:rPr>
          <w:kern w:val="0"/>
          <w:sz w:val="24"/>
        </w:rPr>
        <w:t>RTGS</w:t>
      </w:r>
      <w:r>
        <w:rPr>
          <w:rFonts w:hint="eastAsia"/>
          <w:kern w:val="0"/>
          <w:sz w:val="24"/>
        </w:rPr>
        <w:t>交收的业务，基金管理人应在</w:t>
      </w:r>
      <w:r>
        <w:rPr>
          <w:kern w:val="0"/>
          <w:sz w:val="24"/>
        </w:rPr>
        <w:t>T+0</w:t>
      </w:r>
      <w:r>
        <w:rPr>
          <w:rFonts w:hint="eastAsia"/>
          <w:kern w:val="0"/>
          <w:sz w:val="24"/>
        </w:rPr>
        <w:t>日</w:t>
      </w:r>
      <w:r>
        <w:rPr>
          <w:kern w:val="0"/>
          <w:sz w:val="24"/>
        </w:rPr>
        <w:t>15</w:t>
      </w:r>
      <w:r>
        <w:rPr>
          <w:rFonts w:hint="eastAsia"/>
          <w:kern w:val="0"/>
          <w:sz w:val="24"/>
        </w:rPr>
        <w:t>：</w:t>
      </w:r>
      <w:r>
        <w:rPr>
          <w:kern w:val="0"/>
          <w:sz w:val="24"/>
        </w:rPr>
        <w:t>00</w:t>
      </w:r>
      <w:r>
        <w:rPr>
          <w:rFonts w:hint="eastAsia"/>
          <w:kern w:val="0"/>
          <w:sz w:val="24"/>
        </w:rPr>
        <w:t>前书面通知基金托管人办理交收，否则基金托管人不能保证相关清算交割成功。如因基金托管人的自身原因在清算上造成基金资产的损失，应由基金托管人负责赔偿基金的损失；如果因为基金管理人违反法律法规的规定进行证券投资而造成基金投资清算困难和风险的，基金托管人发现后应立即通知基金管理人，由基金管理人负责解决，基金托管人应给予必要的配合，由此给基金造成的损失由基金管理人承担。</w:t>
      </w:r>
    </w:p>
    <w:p w14:paraId="32D8989E" w14:textId="77777777" w:rsidR="00DC786C" w:rsidRDefault="00015D50">
      <w:pPr>
        <w:tabs>
          <w:tab w:val="left" w:pos="1260"/>
        </w:tabs>
        <w:spacing w:line="360" w:lineRule="auto"/>
        <w:ind w:firstLineChars="200" w:firstLine="480"/>
        <w:rPr>
          <w:kern w:val="0"/>
          <w:sz w:val="24"/>
        </w:rPr>
      </w:pPr>
      <w:r>
        <w:rPr>
          <w:rFonts w:hint="eastAsia"/>
          <w:kern w:val="0"/>
          <w:sz w:val="24"/>
        </w:rPr>
        <w:t>基金托管人在完成相关登记结算公司通知的事项后应以书面形式通知基金管理人。</w:t>
      </w:r>
    </w:p>
    <w:p w14:paraId="3A63BEA4" w14:textId="77777777" w:rsidR="00DC786C" w:rsidRDefault="00015D50">
      <w:pPr>
        <w:tabs>
          <w:tab w:val="left" w:pos="1260"/>
        </w:tabs>
        <w:spacing w:line="360" w:lineRule="auto"/>
        <w:ind w:firstLineChars="200" w:firstLine="480"/>
        <w:rPr>
          <w:kern w:val="0"/>
          <w:sz w:val="24"/>
        </w:rPr>
      </w:pPr>
      <w:r>
        <w:rPr>
          <w:rFonts w:hint="eastAsia"/>
          <w:kern w:val="0"/>
          <w:sz w:val="24"/>
        </w:rPr>
        <w:t>由于基金管理人的原因造成基金无法按时支付证券清算款，按照登记结算机构的有关规定办理。</w:t>
      </w:r>
    </w:p>
    <w:p w14:paraId="1F9559DE"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bookmarkStart w:id="64" w:name="_Toc77663013"/>
      <w:r>
        <w:rPr>
          <w:rFonts w:hint="eastAsia"/>
          <w:b/>
          <w:bCs/>
          <w:sz w:val="24"/>
        </w:rPr>
        <w:t>（三）基金管理人与基金托管人进行资金、证券账目和交易记录的核对</w:t>
      </w:r>
      <w:bookmarkEnd w:id="64"/>
    </w:p>
    <w:p w14:paraId="3FA56DA5" w14:textId="77777777" w:rsidR="00DC786C" w:rsidRDefault="00015D50">
      <w:pPr>
        <w:tabs>
          <w:tab w:val="left" w:pos="1260"/>
        </w:tabs>
        <w:spacing w:line="360" w:lineRule="auto"/>
        <w:ind w:firstLineChars="200" w:firstLine="480"/>
        <w:rPr>
          <w:kern w:val="0"/>
          <w:sz w:val="24"/>
        </w:rPr>
      </w:pPr>
      <w:r>
        <w:rPr>
          <w:rFonts w:hint="eastAsia"/>
          <w:kern w:val="0"/>
          <w:sz w:val="24"/>
        </w:rPr>
        <w:t>对基金的交易记录，由基金管理人、基金托管人按日进行核对。对外披露基金份额的基金份额净值之前，必须保证当天所有实际交易记录与基金会计账簿上的交易记录完全一致。如果交易记录与会计账簿记录不一致，造成基金会计核算不完整或不真实，由此导致的损失由基金的会计责任方承担。基金管理人每一交易日以双方认可的方式在当日全部交易结束后，将编制的基金资金、证券账目传送给基金托管人，基金托管人按日进行账目核对。</w:t>
      </w:r>
    </w:p>
    <w:p w14:paraId="486C1E2B" w14:textId="77777777" w:rsidR="00DC786C" w:rsidRDefault="00015D50">
      <w:pPr>
        <w:tabs>
          <w:tab w:val="left" w:pos="1260"/>
        </w:tabs>
        <w:spacing w:line="360" w:lineRule="auto"/>
        <w:ind w:firstLineChars="200" w:firstLine="480"/>
        <w:rPr>
          <w:kern w:val="0"/>
          <w:sz w:val="24"/>
        </w:rPr>
      </w:pPr>
      <w:r>
        <w:rPr>
          <w:rFonts w:hint="eastAsia"/>
          <w:kern w:val="0"/>
          <w:sz w:val="24"/>
        </w:rPr>
        <w:t>对实物</w:t>
      </w:r>
      <w:proofErr w:type="gramStart"/>
      <w:r>
        <w:rPr>
          <w:rFonts w:hint="eastAsia"/>
          <w:kern w:val="0"/>
          <w:sz w:val="24"/>
        </w:rPr>
        <w:t>券</w:t>
      </w:r>
      <w:proofErr w:type="gramEnd"/>
      <w:r>
        <w:rPr>
          <w:rFonts w:hint="eastAsia"/>
          <w:kern w:val="0"/>
          <w:sz w:val="24"/>
        </w:rPr>
        <w:t>账目，相关各方定期进行账实核对。</w:t>
      </w:r>
    </w:p>
    <w:p w14:paraId="76CE3F8B" w14:textId="77777777" w:rsidR="00DC786C" w:rsidRDefault="00015D50">
      <w:pPr>
        <w:tabs>
          <w:tab w:val="left" w:pos="1260"/>
        </w:tabs>
        <w:spacing w:line="360" w:lineRule="auto"/>
        <w:ind w:firstLineChars="200" w:firstLine="480"/>
        <w:rPr>
          <w:b/>
          <w:bCs/>
          <w:kern w:val="0"/>
          <w:sz w:val="24"/>
        </w:rPr>
      </w:pPr>
      <w:r>
        <w:rPr>
          <w:rFonts w:hint="eastAsia"/>
          <w:kern w:val="0"/>
          <w:sz w:val="24"/>
        </w:rPr>
        <w:lastRenderedPageBreak/>
        <w:t>基金托管人应定期核对证券账户中的证券数量和种类。</w:t>
      </w:r>
    </w:p>
    <w:p w14:paraId="6168B539" w14:textId="77777777" w:rsidR="00DC786C" w:rsidRDefault="00015D50">
      <w:pPr>
        <w:tabs>
          <w:tab w:val="left" w:pos="1260"/>
        </w:tabs>
        <w:spacing w:line="360" w:lineRule="auto"/>
        <w:ind w:firstLineChars="200" w:firstLine="480"/>
        <w:rPr>
          <w:kern w:val="0"/>
          <w:sz w:val="24"/>
        </w:rPr>
      </w:pPr>
      <w:r>
        <w:rPr>
          <w:rFonts w:hint="eastAsia"/>
          <w:kern w:val="0"/>
          <w:sz w:val="24"/>
        </w:rPr>
        <w:t>双方可协商采用电子对</w:t>
      </w:r>
      <w:proofErr w:type="gramStart"/>
      <w:r>
        <w:rPr>
          <w:rFonts w:hint="eastAsia"/>
          <w:kern w:val="0"/>
          <w:sz w:val="24"/>
        </w:rPr>
        <w:t>账</w:t>
      </w:r>
      <w:proofErr w:type="gramEnd"/>
      <w:r>
        <w:rPr>
          <w:rFonts w:hint="eastAsia"/>
          <w:kern w:val="0"/>
          <w:sz w:val="24"/>
        </w:rPr>
        <w:t>方式进行账目核对。</w:t>
      </w:r>
    </w:p>
    <w:p w14:paraId="08FD441F"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bookmarkStart w:id="65" w:name="_Toc523829999"/>
      <w:bookmarkStart w:id="66" w:name="_Toc466788858"/>
      <w:r>
        <w:rPr>
          <w:rFonts w:hint="eastAsia"/>
          <w:b/>
          <w:bCs/>
          <w:sz w:val="24"/>
        </w:rPr>
        <w:t>（四）申购、赎回、转换开放式基金的资金清算和数据传递的时间、程序及托管协议当事人的责任界定</w:t>
      </w:r>
    </w:p>
    <w:p w14:paraId="772B08C3" w14:textId="77777777" w:rsidR="00DC786C" w:rsidRDefault="00015D50">
      <w:pPr>
        <w:tabs>
          <w:tab w:val="left" w:pos="1260"/>
        </w:tabs>
        <w:spacing w:line="360" w:lineRule="auto"/>
        <w:ind w:firstLineChars="200" w:firstLine="480"/>
        <w:rPr>
          <w:kern w:val="0"/>
          <w:sz w:val="24"/>
        </w:rPr>
      </w:pPr>
      <w:r>
        <w:rPr>
          <w:kern w:val="0"/>
          <w:sz w:val="24"/>
        </w:rPr>
        <w:t>1.</w:t>
      </w:r>
      <w:r>
        <w:rPr>
          <w:rFonts w:hint="eastAsia"/>
          <w:kern w:val="0"/>
          <w:sz w:val="24"/>
        </w:rPr>
        <w:t>基金份额申购、赎回的确认，清算由基金管理人指定的登记机构负责。</w:t>
      </w:r>
    </w:p>
    <w:p w14:paraId="48FC2730" w14:textId="77777777" w:rsidR="00DC786C" w:rsidRDefault="00015D50">
      <w:pPr>
        <w:tabs>
          <w:tab w:val="left" w:pos="1260"/>
        </w:tabs>
        <w:spacing w:line="360" w:lineRule="auto"/>
        <w:ind w:firstLineChars="200" w:firstLine="480"/>
        <w:rPr>
          <w:kern w:val="0"/>
          <w:sz w:val="24"/>
        </w:rPr>
      </w:pPr>
      <w:r>
        <w:rPr>
          <w:kern w:val="0"/>
          <w:sz w:val="24"/>
        </w:rPr>
        <w:t>2.</w:t>
      </w:r>
      <w:r>
        <w:rPr>
          <w:rFonts w:hint="eastAsia"/>
          <w:kern w:val="0"/>
          <w:sz w:val="24"/>
        </w:rPr>
        <w:t>基金管理人应将每个开放日的申购、赎回、转换开放式基金的数据传送给基金托管人。基金管理人应对传递的申购、赎回、转换开放式基金的数据真实性、准确性、完整性负责。基金托管人应及时查收申购资金的到账情况并根据基金管理人指令及时划付赎回及转换款项。</w:t>
      </w:r>
    </w:p>
    <w:p w14:paraId="0C782A24" w14:textId="77777777" w:rsidR="00DC786C" w:rsidRDefault="00015D50">
      <w:pPr>
        <w:tabs>
          <w:tab w:val="left" w:pos="1260"/>
        </w:tabs>
        <w:spacing w:line="360" w:lineRule="auto"/>
        <w:ind w:firstLineChars="200" w:firstLine="480"/>
        <w:rPr>
          <w:kern w:val="0"/>
          <w:sz w:val="24"/>
        </w:rPr>
      </w:pPr>
      <w:r>
        <w:rPr>
          <w:kern w:val="0"/>
          <w:sz w:val="24"/>
        </w:rPr>
        <w:t>3.</w:t>
      </w:r>
      <w:r>
        <w:rPr>
          <w:rFonts w:hint="eastAsia"/>
          <w:kern w:val="0"/>
          <w:sz w:val="24"/>
        </w:rPr>
        <w:t>基金管理人应在</w:t>
      </w:r>
      <w:r>
        <w:rPr>
          <w:kern w:val="0"/>
          <w:sz w:val="24"/>
        </w:rPr>
        <w:t>T</w:t>
      </w:r>
      <w:r>
        <w:rPr>
          <w:rFonts w:hint="eastAsia"/>
          <w:kern w:val="0"/>
          <w:sz w:val="24"/>
        </w:rPr>
        <w:t>＋</w:t>
      </w:r>
      <w:r>
        <w:rPr>
          <w:kern w:val="0"/>
          <w:sz w:val="24"/>
        </w:rPr>
        <w:t>2</w:t>
      </w:r>
      <w:r>
        <w:rPr>
          <w:rFonts w:hint="eastAsia"/>
          <w:kern w:val="0"/>
          <w:sz w:val="24"/>
        </w:rPr>
        <w:t>日内（包括当日）将申购净额（不包含申购费）划至托管账户。如申购净额未能如期到账，基金托管人应及时通知基金管理人采取措施进行催收，由此给基金造成损失的，由责任方承担。基金管理人负责向责任方追偿基金的损失。</w:t>
      </w:r>
    </w:p>
    <w:p w14:paraId="78F5686A" w14:textId="77777777" w:rsidR="00DC786C" w:rsidRDefault="00015D50">
      <w:pPr>
        <w:tabs>
          <w:tab w:val="left" w:pos="1260"/>
        </w:tabs>
        <w:spacing w:line="360" w:lineRule="auto"/>
        <w:ind w:firstLineChars="200" w:firstLine="480"/>
        <w:rPr>
          <w:kern w:val="0"/>
          <w:sz w:val="24"/>
        </w:rPr>
      </w:pPr>
      <w:r>
        <w:rPr>
          <w:kern w:val="0"/>
          <w:sz w:val="24"/>
        </w:rPr>
        <w:t>4.</w:t>
      </w:r>
      <w:r>
        <w:rPr>
          <w:rFonts w:hint="eastAsia"/>
          <w:kern w:val="0"/>
          <w:sz w:val="24"/>
        </w:rPr>
        <w:t>基金管理人应及时向基金托管人发送赎回及转换资金的划拨指令。基金托管人依据划款指令在</w:t>
      </w:r>
      <w:r>
        <w:rPr>
          <w:kern w:val="0"/>
          <w:sz w:val="24"/>
        </w:rPr>
        <w:t>T</w:t>
      </w:r>
      <w:r>
        <w:rPr>
          <w:rFonts w:hint="eastAsia"/>
          <w:kern w:val="0"/>
          <w:sz w:val="24"/>
        </w:rPr>
        <w:t>＋</w:t>
      </w:r>
      <w:r>
        <w:rPr>
          <w:kern w:val="0"/>
          <w:sz w:val="24"/>
        </w:rPr>
        <w:t>3</w:t>
      </w:r>
      <w:r>
        <w:rPr>
          <w:rFonts w:hint="eastAsia"/>
          <w:kern w:val="0"/>
          <w:sz w:val="24"/>
        </w:rPr>
        <w:t>日内（包括当日）将赎回金额（包含赎回产生的应付费用）划至基金管理人指定账户。基金管理人应及时通知基金托管人划付。若赎回金额未能如期划拨，由此造成的损失，由责任方承担。基金管理人负责向责任方追偿基金的损失。</w:t>
      </w:r>
    </w:p>
    <w:p w14:paraId="79B39354" w14:textId="4D6E83C8" w:rsidR="00DC786C" w:rsidRDefault="00015D50">
      <w:pPr>
        <w:tabs>
          <w:tab w:val="left" w:pos="1260"/>
        </w:tabs>
        <w:spacing w:line="360" w:lineRule="auto"/>
        <w:ind w:firstLineChars="200" w:firstLine="480"/>
        <w:rPr>
          <w:kern w:val="0"/>
          <w:sz w:val="24"/>
        </w:rPr>
      </w:pPr>
      <w:r>
        <w:rPr>
          <w:kern w:val="0"/>
          <w:sz w:val="24"/>
        </w:rPr>
        <w:t>5</w:t>
      </w:r>
      <w:r w:rsidR="004A12CF">
        <w:rPr>
          <w:rFonts w:hint="eastAsia"/>
          <w:kern w:val="0"/>
          <w:sz w:val="24"/>
        </w:rPr>
        <w:t>.</w:t>
      </w:r>
      <w:r>
        <w:rPr>
          <w:rFonts w:hint="eastAsia"/>
          <w:kern w:val="0"/>
          <w:sz w:val="24"/>
        </w:rPr>
        <w:t>本基金适用的申购、赎回资金结转天数以本基金注册登记机构通知为准。</w:t>
      </w:r>
    </w:p>
    <w:p w14:paraId="79280236"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（五）基金收益分配的清算交收安排</w:t>
      </w:r>
    </w:p>
    <w:p w14:paraId="0EE9C5D6" w14:textId="23C25E55" w:rsidR="00DC786C" w:rsidRDefault="00015D50">
      <w:pPr>
        <w:tabs>
          <w:tab w:val="left" w:pos="1260"/>
        </w:tabs>
        <w:spacing w:line="360" w:lineRule="auto"/>
        <w:ind w:firstLineChars="200" w:firstLine="480"/>
        <w:rPr>
          <w:kern w:val="0"/>
          <w:sz w:val="24"/>
        </w:rPr>
      </w:pPr>
      <w:r>
        <w:rPr>
          <w:kern w:val="0"/>
          <w:sz w:val="24"/>
        </w:rPr>
        <w:t>1.</w:t>
      </w:r>
      <w:r>
        <w:rPr>
          <w:rFonts w:hint="eastAsia"/>
          <w:kern w:val="0"/>
          <w:sz w:val="24"/>
        </w:rPr>
        <w:t>基金管理人决定收益分配方案并通知基金托管人，经基金托管人复核后公告。</w:t>
      </w:r>
    </w:p>
    <w:p w14:paraId="39574BBB" w14:textId="77777777" w:rsidR="00DC786C" w:rsidRDefault="00015D50">
      <w:pPr>
        <w:tabs>
          <w:tab w:val="left" w:pos="1260"/>
        </w:tabs>
        <w:spacing w:line="360" w:lineRule="auto"/>
        <w:ind w:firstLineChars="200" w:firstLine="480"/>
        <w:rPr>
          <w:kern w:val="0"/>
          <w:sz w:val="24"/>
        </w:rPr>
      </w:pPr>
      <w:r>
        <w:rPr>
          <w:kern w:val="0"/>
          <w:sz w:val="24"/>
        </w:rPr>
        <w:t>2.</w:t>
      </w:r>
      <w:r>
        <w:rPr>
          <w:rFonts w:hint="eastAsia"/>
          <w:kern w:val="0"/>
          <w:sz w:val="24"/>
        </w:rPr>
        <w:t>基金托管人和基金管理人对基金收益分配进行账务处理并核对后，基金管理人应及时向基金托管人发送分发现金红利的划款指令，基金托管人依据划款指令在指定</w:t>
      </w:r>
      <w:proofErr w:type="gramStart"/>
      <w:r>
        <w:rPr>
          <w:rFonts w:hint="eastAsia"/>
          <w:kern w:val="0"/>
          <w:sz w:val="24"/>
        </w:rPr>
        <w:t>划付日</w:t>
      </w:r>
      <w:proofErr w:type="gramEnd"/>
      <w:r>
        <w:rPr>
          <w:rFonts w:hint="eastAsia"/>
          <w:kern w:val="0"/>
          <w:sz w:val="24"/>
        </w:rPr>
        <w:t>及时将资金划至基金管理人指定账户。</w:t>
      </w:r>
    </w:p>
    <w:p w14:paraId="6501061F" w14:textId="77777777" w:rsidR="00DC786C" w:rsidRDefault="00015D50">
      <w:pPr>
        <w:tabs>
          <w:tab w:val="left" w:pos="1260"/>
        </w:tabs>
        <w:spacing w:line="360" w:lineRule="auto"/>
        <w:ind w:firstLineChars="200" w:firstLine="480"/>
        <w:rPr>
          <w:kern w:val="0"/>
          <w:sz w:val="24"/>
        </w:rPr>
      </w:pPr>
      <w:r>
        <w:rPr>
          <w:kern w:val="0"/>
          <w:sz w:val="24"/>
        </w:rPr>
        <w:t>3.</w:t>
      </w:r>
      <w:r>
        <w:rPr>
          <w:rFonts w:hint="eastAsia"/>
          <w:kern w:val="0"/>
          <w:sz w:val="24"/>
        </w:rPr>
        <w:t>基金管理人在下达分红款支付指令时，应给基金托管人留出必需的划款时间。</w:t>
      </w:r>
      <w:bookmarkStart w:id="67" w:name="_Toc125892444"/>
    </w:p>
    <w:p w14:paraId="7354AE26" w14:textId="77777777" w:rsidR="00DC786C" w:rsidRDefault="00015D50">
      <w:pPr>
        <w:pStyle w:val="1"/>
        <w:rPr>
          <w:bCs w:val="0"/>
          <w:color w:val="000000"/>
          <w:kern w:val="0"/>
          <w:sz w:val="24"/>
          <w:szCs w:val="20"/>
        </w:rPr>
      </w:pPr>
      <w:bookmarkStart w:id="68" w:name="_Toc482975511"/>
      <w:r>
        <w:rPr>
          <w:rFonts w:hint="eastAsia"/>
          <w:bCs w:val="0"/>
          <w:color w:val="000000"/>
          <w:kern w:val="0"/>
          <w:sz w:val="24"/>
          <w:szCs w:val="20"/>
        </w:rPr>
        <w:lastRenderedPageBreak/>
        <w:t>八、基金资产净值计算和会计核算</w:t>
      </w:r>
      <w:bookmarkEnd w:id="65"/>
      <w:bookmarkEnd w:id="66"/>
      <w:bookmarkEnd w:id="67"/>
      <w:bookmarkEnd w:id="68"/>
    </w:p>
    <w:p w14:paraId="12A9CE4F"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bookmarkStart w:id="69" w:name="_Toc77663017"/>
      <w:r>
        <w:rPr>
          <w:rFonts w:hint="eastAsia"/>
          <w:b/>
          <w:bCs/>
          <w:sz w:val="24"/>
        </w:rPr>
        <w:t>（一）基金资产净值及基金份额的基金份额净值的计算与复核</w:t>
      </w:r>
      <w:bookmarkEnd w:id="69"/>
    </w:p>
    <w:p w14:paraId="175C72C3" w14:textId="442EEB09" w:rsidR="00DC786C" w:rsidRDefault="00015D50" w:rsidP="00D11BA2">
      <w:pPr>
        <w:autoSpaceDE w:val="0"/>
        <w:autoSpaceDN w:val="0"/>
        <w:adjustRightInd w:val="0"/>
        <w:spacing w:line="360" w:lineRule="auto"/>
        <w:ind w:firstLineChars="200" w:firstLine="480"/>
        <w:jc w:val="left"/>
        <w:rPr>
          <w:rFonts w:cs="宋体"/>
          <w:kern w:val="0"/>
          <w:sz w:val="24"/>
        </w:rPr>
      </w:pPr>
      <w:r>
        <w:rPr>
          <w:rFonts w:hint="eastAsia"/>
          <w:kern w:val="0"/>
          <w:sz w:val="24"/>
        </w:rPr>
        <w:t>基金资产净值是指基金资产总值减去负债后的价值。</w:t>
      </w:r>
      <w:r w:rsidR="007A55ED" w:rsidRPr="007A55ED">
        <w:rPr>
          <w:rFonts w:hint="eastAsia"/>
          <w:kern w:val="0"/>
          <w:sz w:val="24"/>
        </w:rPr>
        <w:t>各类</w:t>
      </w:r>
      <w:r>
        <w:rPr>
          <w:rFonts w:hint="eastAsia"/>
          <w:kern w:val="0"/>
          <w:sz w:val="24"/>
        </w:rPr>
        <w:t>基金份额的基金份额净值是按照每个工作日闭市后，该类基金资产净值除以当日该类基金份额的余额数量计算，精确到</w:t>
      </w:r>
      <w:r>
        <w:rPr>
          <w:kern w:val="0"/>
          <w:sz w:val="24"/>
        </w:rPr>
        <w:t>0.0001</w:t>
      </w:r>
      <w:r>
        <w:rPr>
          <w:rFonts w:hint="eastAsia"/>
          <w:kern w:val="0"/>
          <w:sz w:val="24"/>
        </w:rPr>
        <w:t>元，小数点后第</w:t>
      </w:r>
      <w:r>
        <w:rPr>
          <w:kern w:val="0"/>
          <w:sz w:val="24"/>
        </w:rPr>
        <w:t>5</w:t>
      </w:r>
      <w:r>
        <w:rPr>
          <w:rFonts w:hint="eastAsia"/>
          <w:kern w:val="0"/>
          <w:sz w:val="24"/>
        </w:rPr>
        <w:t>位四舍五入，</w:t>
      </w:r>
      <w:r>
        <w:rPr>
          <w:rFonts w:hint="eastAsia"/>
          <w:bCs/>
          <w:sz w:val="24"/>
        </w:rPr>
        <w:t>由此产生的收益或损失由基金财产承担</w:t>
      </w:r>
      <w:r>
        <w:rPr>
          <w:rFonts w:hint="eastAsia"/>
          <w:kern w:val="0"/>
          <w:sz w:val="24"/>
        </w:rPr>
        <w:t>。基金管理人可以设立大额赎回情形下的净值精度应急调整机制。国家另有规定的，从其规定。</w:t>
      </w:r>
    </w:p>
    <w:p w14:paraId="50AB4FF2" w14:textId="564CE7AD" w:rsidR="00DC786C" w:rsidRDefault="00015D50">
      <w:pPr>
        <w:spacing w:line="360" w:lineRule="auto"/>
        <w:ind w:firstLineChars="200" w:firstLine="480"/>
        <w:rPr>
          <w:kern w:val="0"/>
          <w:sz w:val="24"/>
        </w:rPr>
      </w:pPr>
      <w:r>
        <w:rPr>
          <w:rFonts w:hint="eastAsia"/>
          <w:kern w:val="0"/>
          <w:sz w:val="24"/>
        </w:rPr>
        <w:t>基金管理人应每工作日对基金资产估值。估值原则应符合《基金合同》、《</w:t>
      </w:r>
      <w:bookmarkStart w:id="70" w:name="_Toc187224006"/>
      <w:r>
        <w:rPr>
          <w:rFonts w:hint="eastAsia"/>
          <w:sz w:val="24"/>
        </w:rPr>
        <w:t>中国证监会关于证券投资基金估值业务的指导意见</w:t>
      </w:r>
      <w:bookmarkEnd w:id="70"/>
      <w:r>
        <w:rPr>
          <w:rFonts w:hint="eastAsia"/>
          <w:kern w:val="0"/>
          <w:sz w:val="24"/>
        </w:rPr>
        <w:t>》及其他法律、法规的规定。用于基金信息披露的</w:t>
      </w:r>
      <w:r w:rsidR="007A55ED" w:rsidRPr="007A55ED">
        <w:rPr>
          <w:rFonts w:hint="eastAsia"/>
          <w:kern w:val="0"/>
          <w:sz w:val="24"/>
        </w:rPr>
        <w:t>各类</w:t>
      </w:r>
      <w:r>
        <w:rPr>
          <w:rFonts w:hint="eastAsia"/>
          <w:kern w:val="0"/>
          <w:sz w:val="24"/>
        </w:rPr>
        <w:t>基金份额的基金份额净值由基金管理人负责计算，基金托管人复核。基金管理人应于每个工作日交易结束后计算当日的</w:t>
      </w:r>
      <w:r w:rsidR="007A55ED" w:rsidRPr="007A55ED">
        <w:rPr>
          <w:rFonts w:hint="eastAsia"/>
          <w:kern w:val="0"/>
          <w:sz w:val="24"/>
        </w:rPr>
        <w:t>各类</w:t>
      </w:r>
      <w:r>
        <w:rPr>
          <w:rFonts w:hint="eastAsia"/>
          <w:kern w:val="0"/>
          <w:sz w:val="24"/>
        </w:rPr>
        <w:t>基金份额的基金份额净值，以约定方式发送给基金托管人。基金托管人对净值计算结果复核后，将复核结果反馈给基金管理人，由基金管理人按规定予以公布。</w:t>
      </w:r>
    </w:p>
    <w:p w14:paraId="5726DE17" w14:textId="77777777" w:rsidR="00DC786C" w:rsidRDefault="00015D50">
      <w:pPr>
        <w:tabs>
          <w:tab w:val="left" w:pos="1260"/>
        </w:tabs>
        <w:spacing w:line="360" w:lineRule="auto"/>
        <w:ind w:firstLineChars="200" w:firstLine="480"/>
        <w:rPr>
          <w:kern w:val="0"/>
          <w:sz w:val="24"/>
        </w:rPr>
      </w:pPr>
      <w:r>
        <w:rPr>
          <w:rFonts w:hint="eastAsia"/>
          <w:kern w:val="0"/>
          <w:sz w:val="24"/>
        </w:rPr>
        <w:t>本基金按以下方法估值：</w:t>
      </w:r>
    </w:p>
    <w:p w14:paraId="0922F6C5" w14:textId="77777777" w:rsidR="00DC786C" w:rsidRDefault="00015D50">
      <w:pPr>
        <w:tabs>
          <w:tab w:val="left" w:pos="1260"/>
        </w:tabs>
        <w:spacing w:line="360" w:lineRule="auto"/>
        <w:ind w:firstLineChars="200" w:firstLine="480"/>
        <w:rPr>
          <w:bCs/>
          <w:sz w:val="24"/>
        </w:rPr>
      </w:pPr>
      <w:r>
        <w:rPr>
          <w:rFonts w:hint="eastAsia"/>
          <w:bCs/>
          <w:sz w:val="24"/>
        </w:rPr>
        <w:t>1</w:t>
      </w:r>
      <w:r>
        <w:rPr>
          <w:bCs/>
          <w:sz w:val="24"/>
        </w:rPr>
        <w:t>.</w:t>
      </w:r>
      <w:r>
        <w:rPr>
          <w:rFonts w:hint="eastAsia"/>
          <w:bCs/>
          <w:sz w:val="24"/>
        </w:rPr>
        <w:t>证券交易所上市的有价证券的估值</w:t>
      </w:r>
    </w:p>
    <w:p w14:paraId="1D6191F3"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328DB76"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p>
    <w:p w14:paraId="117822F3"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3</w:t>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p>
    <w:p w14:paraId="48E17907"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4</w:t>
      </w:r>
      <w:r>
        <w:rPr>
          <w:rFonts w:hint="eastAsia"/>
          <w:bCs/>
          <w:sz w:val="24"/>
        </w:rPr>
        <w:t>）交易所上市交易的可转换债券以每日收盘价作为估值全价；</w:t>
      </w:r>
    </w:p>
    <w:p w14:paraId="0CECD697"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5</w:t>
      </w:r>
      <w:r>
        <w:rPr>
          <w:rFonts w:hint="eastAsia"/>
          <w:bCs/>
          <w:sz w:val="24"/>
        </w:rPr>
        <w:t>）交易所上市不存在活跃市场的有价证券，采用估值技术确定公允价值。交易所市场挂牌转让的资产支持证券，采用估值技术确定公允价值；</w:t>
      </w:r>
    </w:p>
    <w:p w14:paraId="74F1188C"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6</w:t>
      </w:r>
      <w:r>
        <w:rPr>
          <w:rFonts w:hint="eastAsia"/>
          <w:bCs/>
          <w:sz w:val="24"/>
        </w:rPr>
        <w:t>）对在交易所市场发行未上市或未挂牌转让的债券，对存在活跃市场的</w:t>
      </w:r>
      <w:r>
        <w:rPr>
          <w:rFonts w:hint="eastAsia"/>
          <w:bCs/>
          <w:sz w:val="24"/>
        </w:rPr>
        <w:lastRenderedPageBreak/>
        <w:t>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047ADD1" w14:textId="77777777" w:rsidR="00DC786C" w:rsidRDefault="00015D50">
      <w:pPr>
        <w:tabs>
          <w:tab w:val="left" w:pos="1260"/>
        </w:tabs>
        <w:spacing w:line="360" w:lineRule="auto"/>
        <w:ind w:firstLineChars="200" w:firstLine="480"/>
        <w:rPr>
          <w:bCs/>
          <w:sz w:val="24"/>
        </w:rPr>
      </w:pPr>
      <w:r>
        <w:rPr>
          <w:bCs/>
          <w:sz w:val="24"/>
        </w:rPr>
        <w:t>2</w:t>
      </w:r>
      <w:r>
        <w:rPr>
          <w:rFonts w:hint="eastAsia"/>
          <w:bCs/>
          <w:sz w:val="24"/>
        </w:rPr>
        <w:t>.</w:t>
      </w:r>
      <w:r>
        <w:rPr>
          <w:rFonts w:hint="eastAsia"/>
          <w:bCs/>
          <w:sz w:val="24"/>
        </w:rPr>
        <w:t>处于未上市期间的有价证券应区分如下情况处理：</w:t>
      </w:r>
    </w:p>
    <w:p w14:paraId="38E4079D"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14:paraId="1F04DFF7"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）首次公开发行未上市的股票和债券，采用估值技术确定公允价值，在估值技术难以可靠计量公允价值的情况下，按成本估值。</w:t>
      </w:r>
    </w:p>
    <w:p w14:paraId="1910B69D"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313A5B22" w14:textId="77777777" w:rsidR="00DC786C" w:rsidRDefault="00015D50">
      <w:pPr>
        <w:tabs>
          <w:tab w:val="left" w:pos="1260"/>
        </w:tabs>
        <w:spacing w:line="360" w:lineRule="auto"/>
        <w:ind w:firstLineChars="200" w:firstLine="480"/>
        <w:rPr>
          <w:bCs/>
          <w:sz w:val="24"/>
        </w:rPr>
      </w:pPr>
      <w:r>
        <w:rPr>
          <w:bCs/>
          <w:sz w:val="24"/>
        </w:rPr>
        <w:t>3</w:t>
      </w:r>
      <w:r>
        <w:rPr>
          <w:rFonts w:hint="eastAsia"/>
          <w:bCs/>
          <w:sz w:val="24"/>
        </w:rPr>
        <w:t>.</w:t>
      </w:r>
      <w:r>
        <w:rPr>
          <w:rFonts w:hint="eastAsia"/>
          <w:bCs/>
          <w:sz w:val="24"/>
        </w:rPr>
        <w:t>金融衍生品的估值</w:t>
      </w:r>
    </w:p>
    <w:p w14:paraId="26C706BD"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1</w:t>
      </w:r>
      <w:r>
        <w:rPr>
          <w:rFonts w:hint="eastAsia"/>
          <w:bCs/>
          <w:sz w:val="24"/>
        </w:rPr>
        <w:t>）评估金融衍生品价值时，应当采用市场公认或者合理的估值方法确定公允价值；</w:t>
      </w:r>
    </w:p>
    <w:p w14:paraId="3C5A3CE7"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2</w:t>
      </w:r>
      <w:r>
        <w:rPr>
          <w:rFonts w:hint="eastAsia"/>
          <w:bCs/>
          <w:sz w:val="24"/>
        </w:rPr>
        <w:t>）股指期货合约、国债期货合约一般以估值当日结算价进行估值，估值当日无结算价的，且最近交易日后经济环境未发生重大变化的，采用最近交易日结算价估值。</w:t>
      </w:r>
    </w:p>
    <w:p w14:paraId="6CDF4541" w14:textId="77777777" w:rsidR="00DC786C" w:rsidRDefault="00015D50">
      <w:pPr>
        <w:tabs>
          <w:tab w:val="left" w:pos="1260"/>
        </w:tabs>
        <w:spacing w:line="360" w:lineRule="auto"/>
        <w:ind w:firstLineChars="200" w:firstLine="480"/>
        <w:rPr>
          <w:bCs/>
          <w:sz w:val="24"/>
        </w:rPr>
      </w:pPr>
      <w:r>
        <w:rPr>
          <w:bCs/>
          <w:sz w:val="24"/>
        </w:rPr>
        <w:t>4</w:t>
      </w:r>
      <w:r>
        <w:rPr>
          <w:rFonts w:hint="eastAsia"/>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C70B890" w14:textId="77777777" w:rsidR="00DC786C" w:rsidRDefault="00015D50">
      <w:pPr>
        <w:tabs>
          <w:tab w:val="left" w:pos="1260"/>
        </w:tabs>
        <w:spacing w:line="360" w:lineRule="auto"/>
        <w:ind w:firstLineChars="200" w:firstLine="480"/>
        <w:rPr>
          <w:bCs/>
          <w:sz w:val="24"/>
        </w:rPr>
      </w:pPr>
      <w:r>
        <w:rPr>
          <w:bCs/>
          <w:sz w:val="24"/>
        </w:rPr>
        <w:t>5</w:t>
      </w:r>
      <w:r>
        <w:rPr>
          <w:rFonts w:hint="eastAsia"/>
          <w:bCs/>
          <w:sz w:val="24"/>
        </w:rPr>
        <w:t>.</w:t>
      </w:r>
      <w:r>
        <w:rPr>
          <w:rFonts w:hint="eastAsia"/>
          <w:bCs/>
          <w:sz w:val="24"/>
        </w:rPr>
        <w:t>同一证券同时在两个或两个以上市场交易的，按证券所处的市场分别估值。</w:t>
      </w:r>
    </w:p>
    <w:p w14:paraId="1B654029" w14:textId="77777777" w:rsidR="00DC786C" w:rsidRDefault="00015D50">
      <w:pPr>
        <w:tabs>
          <w:tab w:val="left" w:pos="1260"/>
        </w:tabs>
        <w:spacing w:line="360" w:lineRule="auto"/>
        <w:ind w:firstLineChars="200" w:firstLine="480"/>
        <w:rPr>
          <w:bCs/>
          <w:sz w:val="24"/>
        </w:rPr>
      </w:pPr>
      <w:r>
        <w:rPr>
          <w:bCs/>
          <w:sz w:val="24"/>
        </w:rPr>
        <w:lastRenderedPageBreak/>
        <w:t>6</w:t>
      </w:r>
      <w:r>
        <w:rPr>
          <w:rFonts w:hint="eastAsia"/>
          <w:bCs/>
          <w:sz w:val="24"/>
        </w:rPr>
        <w:t>.</w:t>
      </w:r>
      <w:r>
        <w:rPr>
          <w:rFonts w:hint="eastAsia"/>
          <w:bCs/>
          <w:sz w:val="24"/>
        </w:rPr>
        <w:t>因持有股票而享有的配股权，采用估值技术确定公允价值，在估值技术难以可靠计量公允价值的情况下，按成本估值。</w:t>
      </w:r>
    </w:p>
    <w:p w14:paraId="165B2230" w14:textId="77777777" w:rsidR="00DC786C" w:rsidRDefault="00015D50">
      <w:pPr>
        <w:tabs>
          <w:tab w:val="left" w:pos="1260"/>
        </w:tabs>
        <w:spacing w:line="360" w:lineRule="auto"/>
        <w:ind w:firstLineChars="200" w:firstLine="480"/>
        <w:rPr>
          <w:bCs/>
          <w:sz w:val="24"/>
        </w:rPr>
      </w:pPr>
      <w:r>
        <w:rPr>
          <w:bCs/>
          <w:sz w:val="24"/>
        </w:rPr>
        <w:t>7</w:t>
      </w:r>
      <w:r>
        <w:rPr>
          <w:rFonts w:hint="eastAsia"/>
          <w:bCs/>
          <w:sz w:val="24"/>
        </w:rPr>
        <w:t>.</w:t>
      </w:r>
      <w:r>
        <w:rPr>
          <w:rFonts w:hint="eastAsia"/>
          <w:bCs/>
          <w:sz w:val="24"/>
        </w:rPr>
        <w:t>本基金持有的回购以成本列示，按合同利率在回购期间内逐日计提应收或应付利息。</w:t>
      </w:r>
    </w:p>
    <w:p w14:paraId="413B553E" w14:textId="77777777" w:rsidR="00DC786C" w:rsidRDefault="00015D50">
      <w:pPr>
        <w:tabs>
          <w:tab w:val="left" w:pos="1260"/>
        </w:tabs>
        <w:spacing w:line="360" w:lineRule="auto"/>
        <w:ind w:firstLineChars="200" w:firstLine="480"/>
        <w:rPr>
          <w:bCs/>
          <w:sz w:val="24"/>
        </w:rPr>
      </w:pPr>
      <w:r>
        <w:rPr>
          <w:bCs/>
          <w:sz w:val="24"/>
        </w:rPr>
        <w:t>8</w:t>
      </w:r>
      <w:r>
        <w:rPr>
          <w:rFonts w:hint="eastAsia"/>
          <w:bCs/>
          <w:sz w:val="24"/>
        </w:rPr>
        <w:t>.</w:t>
      </w:r>
      <w:r>
        <w:rPr>
          <w:rFonts w:hint="eastAsia"/>
          <w:bCs/>
          <w:sz w:val="24"/>
        </w:rPr>
        <w:t>本基金持有的银行存款和备付金余额以本金列示，按相应利率逐日计提利息。</w:t>
      </w:r>
    </w:p>
    <w:p w14:paraId="1C420225" w14:textId="77777777" w:rsidR="00DC786C" w:rsidRDefault="00015D50">
      <w:pPr>
        <w:tabs>
          <w:tab w:val="left" w:pos="1260"/>
        </w:tabs>
        <w:spacing w:line="360" w:lineRule="auto"/>
        <w:ind w:firstLineChars="200" w:firstLine="480"/>
        <w:rPr>
          <w:bCs/>
          <w:sz w:val="24"/>
        </w:rPr>
      </w:pPr>
      <w:r>
        <w:rPr>
          <w:bCs/>
          <w:sz w:val="24"/>
        </w:rPr>
        <w:t>9</w:t>
      </w:r>
      <w:r>
        <w:rPr>
          <w:rFonts w:hint="eastAsia"/>
          <w:bCs/>
          <w:sz w:val="24"/>
        </w:rPr>
        <w:t>.</w:t>
      </w:r>
      <w:r>
        <w:rPr>
          <w:rFonts w:hint="eastAsia"/>
          <w:bCs/>
          <w:sz w:val="24"/>
        </w:rPr>
        <w:t>基金投资同业存单，按估值日第三方估值机构提供的估值净价估值；选定的第三方估值机构未提供估值价格的，按成本估值。</w:t>
      </w:r>
    </w:p>
    <w:p w14:paraId="2B58F805" w14:textId="77777777" w:rsidR="00DC786C" w:rsidRDefault="00015D50">
      <w:pPr>
        <w:tabs>
          <w:tab w:val="left" w:pos="1260"/>
        </w:tabs>
        <w:spacing w:line="360" w:lineRule="auto"/>
        <w:ind w:firstLineChars="200" w:firstLine="480"/>
        <w:rPr>
          <w:bCs/>
          <w:sz w:val="24"/>
        </w:rPr>
      </w:pPr>
      <w:r>
        <w:rPr>
          <w:bCs/>
          <w:sz w:val="24"/>
        </w:rPr>
        <w:t>10</w:t>
      </w:r>
      <w:r>
        <w:rPr>
          <w:rFonts w:hint="eastAsia"/>
          <w:bCs/>
          <w:sz w:val="24"/>
        </w:rPr>
        <w:t>.</w:t>
      </w:r>
      <w:r>
        <w:rPr>
          <w:rFonts w:hint="eastAsia"/>
          <w:bCs/>
          <w:sz w:val="24"/>
        </w:rPr>
        <w:t>当本基金发生大额申购或赎回情形时，基金管理人可以采用摆动定价机制，以确保基金估值的公平性。</w:t>
      </w:r>
    </w:p>
    <w:p w14:paraId="0F2FA299" w14:textId="77777777" w:rsidR="00DC786C" w:rsidRDefault="00015D50">
      <w:pPr>
        <w:tabs>
          <w:tab w:val="left" w:pos="1260"/>
        </w:tabs>
        <w:spacing w:line="360" w:lineRule="auto"/>
        <w:ind w:firstLineChars="200" w:firstLine="480"/>
        <w:rPr>
          <w:bCs/>
          <w:sz w:val="24"/>
        </w:rPr>
      </w:pPr>
      <w:r>
        <w:rPr>
          <w:bCs/>
          <w:sz w:val="24"/>
        </w:rPr>
        <w:t>11</w:t>
      </w:r>
      <w:r>
        <w:rPr>
          <w:rFonts w:hint="eastAsia"/>
          <w:bCs/>
          <w:sz w:val="24"/>
        </w:rPr>
        <w:t>.</w:t>
      </w:r>
      <w:r>
        <w:rPr>
          <w:rFonts w:hint="eastAsia"/>
          <w:bCs/>
          <w:sz w:val="24"/>
        </w:rPr>
        <w:t>如有确凿证据表明按上述方法进行估值不能客观反映其公允价值的，基金管理人可根据具体情况与基金托管人商定后，按最能反映公允价值的价格估值。</w:t>
      </w:r>
    </w:p>
    <w:p w14:paraId="317D85B3" w14:textId="77777777" w:rsidR="00DC786C" w:rsidRDefault="00015D50">
      <w:pPr>
        <w:tabs>
          <w:tab w:val="left" w:pos="1260"/>
        </w:tabs>
        <w:spacing w:line="360" w:lineRule="auto"/>
        <w:ind w:firstLineChars="200" w:firstLine="480"/>
        <w:rPr>
          <w:bCs/>
          <w:sz w:val="24"/>
        </w:rPr>
      </w:pPr>
      <w:r>
        <w:rPr>
          <w:bCs/>
          <w:sz w:val="24"/>
        </w:rPr>
        <w:t>12</w:t>
      </w:r>
      <w:r>
        <w:rPr>
          <w:rFonts w:hint="eastAsia"/>
          <w:bCs/>
          <w:sz w:val="24"/>
        </w:rPr>
        <w:t>.</w:t>
      </w:r>
      <w:r>
        <w:rPr>
          <w:rFonts w:hint="eastAsia"/>
          <w:bCs/>
          <w:sz w:val="24"/>
        </w:rPr>
        <w:t>相关法律法规以及监管机构有强制规定的，从其规定。如有新增事项，按国家最新规定估值。</w:t>
      </w:r>
    </w:p>
    <w:p w14:paraId="377EEDC2" w14:textId="77777777" w:rsidR="00DC786C" w:rsidRDefault="00015D50">
      <w:pPr>
        <w:tabs>
          <w:tab w:val="left" w:pos="1260"/>
        </w:tabs>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B73FB21" w14:textId="77777777" w:rsidR="00DC786C" w:rsidRDefault="00015D50">
      <w:pPr>
        <w:tabs>
          <w:tab w:val="left" w:pos="1260"/>
        </w:tabs>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由此给基金份额持有人和基金造成的损失以及因该交易日基金净值计算顺延错误而引起的损失，由基金管理人负责赔付，基金托管人不负责赔付。</w:t>
      </w:r>
    </w:p>
    <w:p w14:paraId="4B75D7B0"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（二）净值差错处理</w:t>
      </w:r>
    </w:p>
    <w:p w14:paraId="02E04558" w14:textId="3D2C9A51" w:rsidR="00DC786C" w:rsidRDefault="00015D50">
      <w:pPr>
        <w:tabs>
          <w:tab w:val="left" w:pos="1260"/>
        </w:tabs>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基金管理人和基金托管人将采取必要、适当、合理的措施确保基金资产估值的准确性、及时性。当任一类基金份额净值小数点后</w:t>
      </w:r>
      <w:r>
        <w:rPr>
          <w:bCs/>
          <w:sz w:val="24"/>
        </w:rPr>
        <w:t>4</w:t>
      </w:r>
      <w:r>
        <w:rPr>
          <w:rFonts w:hint="eastAsia"/>
          <w:bCs/>
          <w:sz w:val="24"/>
        </w:rPr>
        <w:t>位以内（含第</w:t>
      </w:r>
      <w:r>
        <w:rPr>
          <w:bCs/>
          <w:sz w:val="24"/>
        </w:rPr>
        <w:t>4</w:t>
      </w:r>
      <w:r>
        <w:rPr>
          <w:rFonts w:hint="eastAsia"/>
          <w:bCs/>
          <w:sz w:val="24"/>
        </w:rPr>
        <w:t>位）发生估值错误时，视为</w:t>
      </w:r>
      <w:r w:rsidR="00E01802">
        <w:rPr>
          <w:rFonts w:hint="eastAsia"/>
          <w:bCs/>
          <w:sz w:val="24"/>
        </w:rPr>
        <w:t>该类</w:t>
      </w:r>
      <w:r>
        <w:rPr>
          <w:rFonts w:hint="eastAsia"/>
          <w:bCs/>
          <w:sz w:val="24"/>
        </w:rPr>
        <w:t>基金份额净值错误。</w:t>
      </w:r>
    </w:p>
    <w:p w14:paraId="70D1029A" w14:textId="77777777" w:rsidR="00DC786C" w:rsidRDefault="00015D50">
      <w:pPr>
        <w:tabs>
          <w:tab w:val="left" w:pos="1260"/>
        </w:tabs>
        <w:spacing w:line="360" w:lineRule="auto"/>
        <w:ind w:firstLineChars="200" w:firstLine="480"/>
        <w:rPr>
          <w:bCs/>
          <w:sz w:val="24"/>
        </w:rPr>
      </w:pPr>
      <w:r>
        <w:rPr>
          <w:rFonts w:hint="eastAsia"/>
          <w:bCs/>
          <w:sz w:val="24"/>
        </w:rPr>
        <w:t>基金合同的当事人应按照以下约定处理：</w:t>
      </w:r>
    </w:p>
    <w:p w14:paraId="1D5DD2A6" w14:textId="77777777" w:rsidR="00DC786C" w:rsidRDefault="00015D50">
      <w:pPr>
        <w:tabs>
          <w:tab w:val="left" w:pos="1260"/>
        </w:tabs>
        <w:spacing w:line="360" w:lineRule="auto"/>
        <w:ind w:firstLineChars="200" w:firstLine="480"/>
        <w:rPr>
          <w:bCs/>
          <w:sz w:val="24"/>
        </w:rPr>
      </w:pPr>
      <w:r>
        <w:rPr>
          <w:bCs/>
          <w:sz w:val="24"/>
        </w:rPr>
        <w:lastRenderedPageBreak/>
        <w:t>1</w:t>
      </w:r>
      <w:r>
        <w:rPr>
          <w:rFonts w:hint="eastAsia"/>
          <w:bCs/>
          <w:sz w:val="24"/>
        </w:rPr>
        <w:t>.</w:t>
      </w:r>
      <w:r>
        <w:rPr>
          <w:rFonts w:hint="eastAsia"/>
          <w:bCs/>
          <w:sz w:val="24"/>
        </w:rPr>
        <w:t>估值错误类型</w:t>
      </w:r>
    </w:p>
    <w:p w14:paraId="3366E8B9" w14:textId="77777777" w:rsidR="00DC786C" w:rsidRDefault="00015D50">
      <w:pPr>
        <w:tabs>
          <w:tab w:val="left" w:pos="1260"/>
        </w:tabs>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DFAC073" w14:textId="77777777" w:rsidR="00DC786C" w:rsidRDefault="00015D50">
      <w:pPr>
        <w:tabs>
          <w:tab w:val="left" w:pos="1260"/>
        </w:tabs>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67B5BAF1" w14:textId="77777777" w:rsidR="00DC786C" w:rsidRDefault="00015D50">
      <w:pPr>
        <w:tabs>
          <w:tab w:val="left" w:pos="1260"/>
        </w:tabs>
        <w:spacing w:line="360" w:lineRule="auto"/>
        <w:ind w:firstLineChars="200" w:firstLine="480"/>
        <w:rPr>
          <w:bCs/>
          <w:sz w:val="24"/>
        </w:rPr>
      </w:pPr>
      <w:r>
        <w:rPr>
          <w:bCs/>
          <w:sz w:val="24"/>
        </w:rPr>
        <w:t>2.</w:t>
      </w:r>
      <w:r>
        <w:rPr>
          <w:rFonts w:hint="eastAsia"/>
          <w:bCs/>
          <w:sz w:val="24"/>
        </w:rPr>
        <w:t>估值错误处理原则</w:t>
      </w:r>
    </w:p>
    <w:p w14:paraId="41D18E1C"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F45AADB"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4EB84F80"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FCEC755"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0AC1B597"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5</w:t>
      </w:r>
      <w:r>
        <w:rPr>
          <w:rFonts w:hint="eastAsia"/>
          <w:bCs/>
          <w:sz w:val="24"/>
        </w:rPr>
        <w:t>）按法律法规规定的其他原则处理估值错误。</w:t>
      </w:r>
    </w:p>
    <w:p w14:paraId="44600DB0" w14:textId="77777777" w:rsidR="00DC786C" w:rsidRDefault="00015D50">
      <w:pPr>
        <w:tabs>
          <w:tab w:val="left" w:pos="1260"/>
        </w:tabs>
        <w:spacing w:line="360" w:lineRule="auto"/>
        <w:ind w:firstLineChars="200" w:firstLine="480"/>
        <w:rPr>
          <w:bCs/>
          <w:sz w:val="24"/>
        </w:rPr>
      </w:pPr>
      <w:r>
        <w:rPr>
          <w:bCs/>
          <w:sz w:val="24"/>
        </w:rPr>
        <w:t>3</w:t>
      </w:r>
      <w:r>
        <w:rPr>
          <w:rFonts w:hint="eastAsia"/>
          <w:bCs/>
          <w:sz w:val="24"/>
        </w:rPr>
        <w:t>.</w:t>
      </w:r>
      <w:r>
        <w:rPr>
          <w:rFonts w:hint="eastAsia"/>
          <w:bCs/>
          <w:sz w:val="24"/>
        </w:rPr>
        <w:t>估值错误处理程序</w:t>
      </w:r>
    </w:p>
    <w:p w14:paraId="33F9FCBE" w14:textId="77777777" w:rsidR="00DC786C" w:rsidRDefault="00015D50">
      <w:pPr>
        <w:tabs>
          <w:tab w:val="left" w:pos="1260"/>
        </w:tabs>
        <w:spacing w:line="360" w:lineRule="auto"/>
        <w:ind w:firstLineChars="200" w:firstLine="480"/>
        <w:rPr>
          <w:bCs/>
          <w:sz w:val="24"/>
        </w:rPr>
      </w:pPr>
      <w:r>
        <w:rPr>
          <w:rFonts w:hint="eastAsia"/>
          <w:bCs/>
          <w:sz w:val="24"/>
        </w:rPr>
        <w:t>估值错误被发现后，有关的当事人应当及时进行处理，处理的程序如下：</w:t>
      </w:r>
    </w:p>
    <w:p w14:paraId="1861DCC4" w14:textId="77777777" w:rsidR="00DC786C" w:rsidRDefault="00015D50">
      <w:pPr>
        <w:tabs>
          <w:tab w:val="left" w:pos="1260"/>
        </w:tabs>
        <w:spacing w:line="360" w:lineRule="auto"/>
        <w:ind w:firstLineChars="200" w:firstLine="480"/>
        <w:rPr>
          <w:bCs/>
          <w:sz w:val="24"/>
        </w:rPr>
      </w:pPr>
      <w:r>
        <w:rPr>
          <w:rFonts w:hint="eastAsia"/>
          <w:bCs/>
          <w:sz w:val="24"/>
        </w:rPr>
        <w:lastRenderedPageBreak/>
        <w:t>（</w:t>
      </w:r>
      <w:r>
        <w:rPr>
          <w:bCs/>
          <w:sz w:val="24"/>
        </w:rPr>
        <w:t>1</w:t>
      </w:r>
      <w:r>
        <w:rPr>
          <w:rFonts w:hint="eastAsia"/>
          <w:bCs/>
          <w:sz w:val="24"/>
        </w:rPr>
        <w:t>）查明估值错误发生的原因，列明所有的当事人，并根据估值错误发生的原因确定估值错误的责任方；</w:t>
      </w:r>
    </w:p>
    <w:p w14:paraId="7D5F1993"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44651C74"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76017850"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31717DAA" w14:textId="77777777" w:rsidR="00DC786C" w:rsidRDefault="00015D50">
      <w:pPr>
        <w:tabs>
          <w:tab w:val="left" w:pos="1260"/>
        </w:tabs>
        <w:spacing w:line="360" w:lineRule="auto"/>
        <w:ind w:firstLineChars="200" w:firstLine="480"/>
        <w:rPr>
          <w:bCs/>
          <w:sz w:val="24"/>
        </w:rPr>
      </w:pPr>
      <w:r>
        <w:rPr>
          <w:bCs/>
          <w:sz w:val="24"/>
        </w:rPr>
        <w:t>4</w:t>
      </w:r>
      <w:r>
        <w:rPr>
          <w:rFonts w:hint="eastAsia"/>
          <w:bCs/>
          <w:sz w:val="24"/>
        </w:rPr>
        <w:t>.</w:t>
      </w:r>
      <w:r>
        <w:rPr>
          <w:rFonts w:hint="eastAsia"/>
          <w:bCs/>
          <w:sz w:val="24"/>
        </w:rPr>
        <w:t>基金份额净值估值错误处理的方法如下：</w:t>
      </w:r>
    </w:p>
    <w:p w14:paraId="69EEAC1C"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14:paraId="044DA7B6" w14:textId="10450274" w:rsidR="00DC786C" w:rsidRDefault="00015D50">
      <w:pPr>
        <w:tabs>
          <w:tab w:val="left" w:pos="1260"/>
        </w:tabs>
        <w:spacing w:line="360" w:lineRule="auto"/>
        <w:ind w:firstLineChars="200" w:firstLine="480"/>
        <w:rPr>
          <w:bCs/>
          <w:sz w:val="24"/>
        </w:rPr>
      </w:pPr>
      <w:r>
        <w:rPr>
          <w:rFonts w:hint="eastAsia"/>
          <w:bCs/>
          <w:sz w:val="24"/>
        </w:rPr>
        <w:t>（</w:t>
      </w:r>
      <w:r>
        <w:rPr>
          <w:bCs/>
          <w:sz w:val="24"/>
        </w:rPr>
        <w:t>2</w:t>
      </w:r>
      <w:r>
        <w:rPr>
          <w:rFonts w:hint="eastAsia"/>
          <w:bCs/>
          <w:sz w:val="24"/>
        </w:rPr>
        <w:t>）当</w:t>
      </w:r>
      <w:r w:rsidR="008F1940">
        <w:rPr>
          <w:rFonts w:hint="eastAsia"/>
          <w:bCs/>
          <w:sz w:val="24"/>
        </w:rPr>
        <w:t>任一类</w:t>
      </w:r>
      <w:r>
        <w:rPr>
          <w:rFonts w:hint="eastAsia"/>
          <w:bCs/>
          <w:sz w:val="24"/>
        </w:rPr>
        <w:t>估值错误偏差达到或超过该类基金份额净值的</w:t>
      </w:r>
      <w:r>
        <w:rPr>
          <w:bCs/>
          <w:sz w:val="24"/>
        </w:rPr>
        <w:t>0.25%</w:t>
      </w:r>
      <w:r>
        <w:rPr>
          <w:rFonts w:hint="eastAsia"/>
          <w:bCs/>
          <w:sz w:val="24"/>
        </w:rPr>
        <w:t>时，基金管理人应当通报基金托管人并报中国证监会备案；当估值错误偏差达到或超过该类基金份额净值的</w:t>
      </w:r>
      <w:r>
        <w:rPr>
          <w:bCs/>
          <w:sz w:val="24"/>
        </w:rPr>
        <w:t>0.5%</w:t>
      </w:r>
      <w:r>
        <w:rPr>
          <w:rFonts w:hint="eastAsia"/>
          <w:bCs/>
          <w:sz w:val="24"/>
        </w:rPr>
        <w:t>时，基金管理人应当于两日内在</w:t>
      </w:r>
      <w:r w:rsidR="00CA12DF">
        <w:rPr>
          <w:rFonts w:hint="eastAsia"/>
          <w:bCs/>
          <w:sz w:val="24"/>
        </w:rPr>
        <w:t>规定</w:t>
      </w:r>
      <w:r>
        <w:rPr>
          <w:rFonts w:hint="eastAsia"/>
          <w:bCs/>
          <w:sz w:val="24"/>
        </w:rPr>
        <w:t>媒介上公告。</w:t>
      </w:r>
    </w:p>
    <w:p w14:paraId="3227960F"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5</w:t>
      </w:r>
      <w:r>
        <w:rPr>
          <w:rFonts w:hint="eastAsia"/>
          <w:bCs/>
          <w:sz w:val="24"/>
        </w:rPr>
        <w:t>）前述内容如法律法规或监管机构另有规定的，从其规定处理。</w:t>
      </w:r>
    </w:p>
    <w:p w14:paraId="33B485FB" w14:textId="77777777" w:rsidR="00DC786C" w:rsidRDefault="00015D50">
      <w:pPr>
        <w:tabs>
          <w:tab w:val="left" w:pos="1260"/>
        </w:tabs>
        <w:spacing w:line="360" w:lineRule="auto"/>
        <w:ind w:firstLineChars="200" w:firstLine="480"/>
        <w:rPr>
          <w:bCs/>
          <w:sz w:val="24"/>
        </w:rPr>
      </w:pPr>
      <w:r>
        <w:rPr>
          <w:bCs/>
          <w:sz w:val="24"/>
        </w:rPr>
        <w:t>5</w:t>
      </w:r>
      <w:r>
        <w:rPr>
          <w:rFonts w:hint="eastAsia"/>
          <w:bCs/>
          <w:sz w:val="24"/>
        </w:rPr>
        <w:t>.</w:t>
      </w:r>
      <w:r>
        <w:rPr>
          <w:rFonts w:hint="eastAsia"/>
          <w:bCs/>
          <w:sz w:val="24"/>
        </w:rPr>
        <w:t>特殊情况的处理</w:t>
      </w:r>
    </w:p>
    <w:p w14:paraId="2F84C16E"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1</w:t>
      </w:r>
      <w:r>
        <w:rPr>
          <w:rFonts w:hint="eastAsia"/>
          <w:bCs/>
          <w:sz w:val="24"/>
        </w:rPr>
        <w:t>）基金管理人或基金托管人按基金合同约定的估值方法第</w:t>
      </w:r>
      <w:r>
        <w:rPr>
          <w:bCs/>
          <w:sz w:val="24"/>
        </w:rPr>
        <w:t>11</w:t>
      </w:r>
      <w:r>
        <w:rPr>
          <w:rFonts w:hint="eastAsia"/>
          <w:bCs/>
          <w:sz w:val="24"/>
        </w:rPr>
        <w:t>项进行估值时，所造成的误差不作为基金资产估值错误处理；</w:t>
      </w:r>
    </w:p>
    <w:p w14:paraId="12FD6B3C" w14:textId="77777777" w:rsidR="00DC786C" w:rsidRDefault="00015D50">
      <w:pPr>
        <w:tabs>
          <w:tab w:val="left" w:pos="1260"/>
        </w:tabs>
        <w:spacing w:line="360" w:lineRule="auto"/>
        <w:ind w:firstLineChars="200" w:firstLine="480"/>
        <w:rPr>
          <w:bCs/>
          <w:sz w:val="24"/>
        </w:rPr>
      </w:pPr>
      <w:r>
        <w:rPr>
          <w:rFonts w:hint="eastAsia"/>
          <w:bCs/>
          <w:sz w:val="24"/>
        </w:rPr>
        <w:t>（</w:t>
      </w:r>
      <w:r>
        <w:rPr>
          <w:bCs/>
          <w:sz w:val="24"/>
        </w:rPr>
        <w:t>2</w:t>
      </w:r>
      <w:r>
        <w:rPr>
          <w:rFonts w:hint="eastAsia"/>
          <w:bCs/>
          <w:sz w:val="24"/>
        </w:rPr>
        <w:t>）由于证券</w:t>
      </w:r>
      <w:r>
        <w:rPr>
          <w:bCs/>
          <w:sz w:val="24"/>
        </w:rPr>
        <w:t>/</w:t>
      </w:r>
      <w:r>
        <w:rPr>
          <w:rFonts w:hint="eastAsia"/>
          <w:bCs/>
          <w:sz w:val="24"/>
        </w:rPr>
        <w:t>期货交易所及其登记结算公司等第三方机构发送的数据错误，或由于其他不可抗力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14:paraId="1F07A135" w14:textId="77777777" w:rsidR="00DC786C" w:rsidRDefault="00015D50">
      <w:pPr>
        <w:tabs>
          <w:tab w:val="left" w:pos="5460"/>
        </w:tabs>
        <w:autoSpaceDE w:val="0"/>
        <w:autoSpaceDN w:val="0"/>
        <w:spacing w:beforeLines="50" w:before="156" w:afterLines="50" w:after="156" w:line="360" w:lineRule="auto"/>
        <w:textAlignment w:val="bottom"/>
        <w:outlineLvl w:val="0"/>
        <w:rPr>
          <w:rFonts w:cs="宋体"/>
          <w:b/>
          <w:kern w:val="0"/>
          <w:sz w:val="24"/>
        </w:rPr>
      </w:pPr>
      <w:r>
        <w:rPr>
          <w:rFonts w:cs="宋体" w:hint="eastAsia"/>
          <w:b/>
          <w:kern w:val="0"/>
          <w:sz w:val="24"/>
        </w:rPr>
        <w:t>（三）暂停估值的情形</w:t>
      </w:r>
      <w:r>
        <w:rPr>
          <w:rFonts w:cs="宋体"/>
          <w:b/>
          <w:kern w:val="0"/>
          <w:sz w:val="24"/>
        </w:rPr>
        <w:tab/>
      </w:r>
    </w:p>
    <w:p w14:paraId="02C041E1" w14:textId="77777777" w:rsidR="00DC786C" w:rsidRDefault="00015D50">
      <w:pPr>
        <w:tabs>
          <w:tab w:val="left" w:pos="1260"/>
        </w:tabs>
        <w:spacing w:line="360" w:lineRule="auto"/>
        <w:ind w:firstLineChars="200" w:firstLine="480"/>
        <w:rPr>
          <w:bCs/>
          <w:sz w:val="24"/>
        </w:rPr>
      </w:pPr>
      <w:r>
        <w:rPr>
          <w:bCs/>
          <w:sz w:val="24"/>
        </w:rPr>
        <w:t>1</w:t>
      </w:r>
      <w:r>
        <w:rPr>
          <w:rFonts w:hint="eastAsia"/>
          <w:bCs/>
          <w:sz w:val="24"/>
        </w:rPr>
        <w:t>.</w:t>
      </w:r>
      <w:r>
        <w:rPr>
          <w:rFonts w:hint="eastAsia"/>
          <w:bCs/>
          <w:sz w:val="24"/>
        </w:rPr>
        <w:t>基金投资所涉及的证券</w:t>
      </w:r>
      <w:r>
        <w:rPr>
          <w:bCs/>
          <w:sz w:val="24"/>
        </w:rPr>
        <w:t>/</w:t>
      </w:r>
      <w:r>
        <w:rPr>
          <w:rFonts w:hint="eastAsia"/>
          <w:bCs/>
          <w:sz w:val="24"/>
        </w:rPr>
        <w:t>期货交易市场遇法定节假日或因其他原因暂停营业时；</w:t>
      </w:r>
    </w:p>
    <w:p w14:paraId="24ABFD20" w14:textId="77777777" w:rsidR="00DC786C" w:rsidRDefault="00015D50">
      <w:pPr>
        <w:tabs>
          <w:tab w:val="left" w:pos="1260"/>
        </w:tabs>
        <w:spacing w:line="360" w:lineRule="auto"/>
        <w:ind w:firstLineChars="200" w:firstLine="480"/>
        <w:rPr>
          <w:bCs/>
          <w:sz w:val="24"/>
        </w:rPr>
      </w:pPr>
      <w:r>
        <w:rPr>
          <w:bCs/>
          <w:sz w:val="24"/>
        </w:rPr>
        <w:t>2</w:t>
      </w:r>
      <w:r>
        <w:rPr>
          <w:rFonts w:hint="eastAsia"/>
          <w:bCs/>
          <w:sz w:val="24"/>
        </w:rPr>
        <w:t>.</w:t>
      </w:r>
      <w:r>
        <w:rPr>
          <w:rFonts w:hint="eastAsia"/>
          <w:bCs/>
          <w:sz w:val="24"/>
        </w:rPr>
        <w:t>因不可抗力或其他情形致使基金管理人、基金托管人无法准确评估基金资产价值时；</w:t>
      </w:r>
    </w:p>
    <w:p w14:paraId="751A8ACB" w14:textId="77777777" w:rsidR="00DC786C" w:rsidRDefault="00015D50">
      <w:pPr>
        <w:tabs>
          <w:tab w:val="left" w:pos="1260"/>
        </w:tabs>
        <w:spacing w:line="360" w:lineRule="auto"/>
        <w:ind w:firstLineChars="200" w:firstLine="480"/>
        <w:rPr>
          <w:bCs/>
          <w:sz w:val="24"/>
        </w:rPr>
      </w:pPr>
      <w:r>
        <w:rPr>
          <w:bCs/>
          <w:sz w:val="24"/>
        </w:rPr>
        <w:t>3</w:t>
      </w:r>
      <w:r>
        <w:rPr>
          <w:rFonts w:hint="eastAsia"/>
          <w:bCs/>
          <w:sz w:val="24"/>
        </w:rPr>
        <w:t>.</w:t>
      </w:r>
      <w:r>
        <w:rPr>
          <w:rFonts w:hint="eastAsia"/>
          <w:bCs/>
          <w:sz w:val="24"/>
        </w:rPr>
        <w:t>当前一估值日基金资产净值</w:t>
      </w:r>
      <w:r>
        <w:rPr>
          <w:bCs/>
          <w:sz w:val="24"/>
        </w:rPr>
        <w:t>50%</w:t>
      </w:r>
      <w:r>
        <w:rPr>
          <w:rFonts w:hint="eastAsia"/>
          <w:bCs/>
          <w:sz w:val="24"/>
        </w:rPr>
        <w:t>以上的资产出现无可参考的活跃市场价</w:t>
      </w:r>
      <w:r>
        <w:rPr>
          <w:rFonts w:hint="eastAsia"/>
          <w:bCs/>
          <w:sz w:val="24"/>
        </w:rPr>
        <w:lastRenderedPageBreak/>
        <w:t>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公允价值存在重大不确定性时，经与基金托管人协商确认后，基金管理人应当暂停基金估值；</w:t>
      </w:r>
    </w:p>
    <w:p w14:paraId="164B7A3F" w14:textId="77777777" w:rsidR="00DC786C" w:rsidRDefault="00015D50">
      <w:pPr>
        <w:tabs>
          <w:tab w:val="left" w:pos="1260"/>
        </w:tabs>
        <w:spacing w:line="360" w:lineRule="auto"/>
        <w:ind w:firstLineChars="200" w:firstLine="480"/>
        <w:rPr>
          <w:bCs/>
          <w:sz w:val="24"/>
        </w:rPr>
      </w:pPr>
      <w:r>
        <w:rPr>
          <w:bCs/>
          <w:sz w:val="24"/>
        </w:rPr>
        <w:t>4</w:t>
      </w:r>
      <w:r>
        <w:rPr>
          <w:rFonts w:hint="eastAsia"/>
          <w:bCs/>
          <w:sz w:val="24"/>
        </w:rPr>
        <w:t>.</w:t>
      </w:r>
      <w:r>
        <w:rPr>
          <w:rFonts w:hint="eastAsia"/>
          <w:bCs/>
          <w:sz w:val="24"/>
        </w:rPr>
        <w:t>法律法规规定、中国证监会和基金合同认定的其它情形。</w:t>
      </w:r>
    </w:p>
    <w:p w14:paraId="689D76F6" w14:textId="77777777" w:rsidR="00DC786C" w:rsidRDefault="00015D50">
      <w:pPr>
        <w:tabs>
          <w:tab w:val="left" w:pos="3780"/>
        </w:tabs>
        <w:autoSpaceDE w:val="0"/>
        <w:autoSpaceDN w:val="0"/>
        <w:spacing w:beforeLines="50" w:before="156" w:afterLines="50" w:after="156" w:line="360" w:lineRule="auto"/>
        <w:textAlignment w:val="bottom"/>
        <w:outlineLvl w:val="0"/>
        <w:rPr>
          <w:rFonts w:cs="宋体"/>
          <w:b/>
          <w:kern w:val="0"/>
          <w:sz w:val="24"/>
        </w:rPr>
      </w:pPr>
      <w:r>
        <w:rPr>
          <w:rFonts w:cs="宋体" w:hint="eastAsia"/>
          <w:b/>
          <w:kern w:val="0"/>
          <w:sz w:val="24"/>
        </w:rPr>
        <w:t>（四）基金</w:t>
      </w:r>
      <w:r>
        <w:rPr>
          <w:rFonts w:hint="eastAsia"/>
          <w:b/>
          <w:bCs/>
          <w:sz w:val="24"/>
        </w:rPr>
        <w:t>会计制度</w:t>
      </w:r>
    </w:p>
    <w:p w14:paraId="7BE99E6B" w14:textId="77777777" w:rsidR="00DC786C" w:rsidRDefault="00015D50">
      <w:pPr>
        <w:autoSpaceDE w:val="0"/>
        <w:autoSpaceDN w:val="0"/>
        <w:adjustRightInd w:val="0"/>
        <w:spacing w:line="360" w:lineRule="auto"/>
        <w:ind w:firstLine="420"/>
        <w:jc w:val="left"/>
        <w:rPr>
          <w:rFonts w:cs="宋体"/>
          <w:kern w:val="0"/>
          <w:sz w:val="20"/>
          <w:szCs w:val="20"/>
        </w:rPr>
      </w:pPr>
      <w:r>
        <w:rPr>
          <w:rFonts w:cs="宋体" w:hint="eastAsia"/>
          <w:kern w:val="0"/>
          <w:sz w:val="24"/>
        </w:rPr>
        <w:t>按国家有关部门制定的会计制度执行。</w:t>
      </w:r>
    </w:p>
    <w:p w14:paraId="4C6F7405"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（五）基金账册的建立</w:t>
      </w:r>
    </w:p>
    <w:p w14:paraId="6AC2B51C" w14:textId="77777777" w:rsidR="00DC786C" w:rsidRDefault="00015D50">
      <w:pPr>
        <w:tabs>
          <w:tab w:val="left" w:pos="1260"/>
        </w:tabs>
        <w:spacing w:line="360" w:lineRule="auto"/>
        <w:ind w:firstLineChars="200" w:firstLine="480"/>
        <w:rPr>
          <w:kern w:val="0"/>
          <w:sz w:val="24"/>
        </w:rPr>
      </w:pPr>
      <w:r>
        <w:rPr>
          <w:rFonts w:hint="eastAsia"/>
          <w:kern w:val="0"/>
          <w:sz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14:paraId="4AAAF672"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（六）会计数据和财务指标的核对</w:t>
      </w:r>
    </w:p>
    <w:p w14:paraId="1BBD563F" w14:textId="77777777" w:rsidR="00DC786C" w:rsidRDefault="00015D50">
      <w:pPr>
        <w:tabs>
          <w:tab w:val="left" w:pos="1260"/>
        </w:tabs>
        <w:spacing w:line="360" w:lineRule="auto"/>
        <w:ind w:firstLineChars="200" w:firstLine="480"/>
        <w:rPr>
          <w:kern w:val="0"/>
          <w:sz w:val="24"/>
        </w:rPr>
      </w:pPr>
      <w:r>
        <w:rPr>
          <w:rFonts w:hint="eastAsia"/>
          <w:kern w:val="0"/>
          <w:sz w:val="24"/>
        </w:rPr>
        <w:t>双方</w:t>
      </w:r>
      <w:proofErr w:type="gramStart"/>
      <w:r>
        <w:rPr>
          <w:rFonts w:hint="eastAsia"/>
          <w:kern w:val="0"/>
          <w:sz w:val="24"/>
        </w:rPr>
        <w:t>应每个</w:t>
      </w:r>
      <w:proofErr w:type="gramEnd"/>
      <w:r>
        <w:rPr>
          <w:rFonts w:hint="eastAsia"/>
          <w:kern w:val="0"/>
          <w:sz w:val="24"/>
        </w:rPr>
        <w:t>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14:paraId="49A278C4"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（七）基金定期报告的编制和复核</w:t>
      </w:r>
    </w:p>
    <w:p w14:paraId="78FFD4C9" w14:textId="5B085CC9" w:rsidR="00DC786C" w:rsidRDefault="00015D50">
      <w:pPr>
        <w:tabs>
          <w:tab w:val="left" w:pos="1260"/>
        </w:tabs>
        <w:spacing w:line="360" w:lineRule="auto"/>
        <w:ind w:firstLineChars="200" w:firstLine="480"/>
        <w:rPr>
          <w:kern w:val="0"/>
          <w:sz w:val="24"/>
        </w:rPr>
      </w:pPr>
      <w:r>
        <w:rPr>
          <w:rFonts w:hint="eastAsia"/>
          <w:kern w:val="0"/>
          <w:sz w:val="24"/>
        </w:rPr>
        <w:t>基金财务报表由基金管理人和基金托管人每</w:t>
      </w:r>
      <w:proofErr w:type="gramStart"/>
      <w:r>
        <w:rPr>
          <w:rFonts w:hint="eastAsia"/>
          <w:kern w:val="0"/>
          <w:sz w:val="24"/>
        </w:rPr>
        <w:t>月分别独立</w:t>
      </w:r>
      <w:proofErr w:type="gramEnd"/>
      <w:r>
        <w:rPr>
          <w:rFonts w:hint="eastAsia"/>
          <w:kern w:val="0"/>
          <w:sz w:val="24"/>
        </w:rPr>
        <w:t>编制。月度报表的编制，应于每月终了后</w:t>
      </w:r>
      <w:r>
        <w:rPr>
          <w:kern w:val="0"/>
          <w:sz w:val="24"/>
        </w:rPr>
        <w:t>5</w:t>
      </w:r>
      <w:r>
        <w:rPr>
          <w:rFonts w:hint="eastAsia"/>
          <w:kern w:val="0"/>
          <w:sz w:val="24"/>
        </w:rPr>
        <w:t>个工作日内完成；在《基金合同》生效后，基金招募说明书的信息发生重大变更的，基金管理人应当在三个工作日内，更新基金招募说明书并登载在</w:t>
      </w:r>
      <w:r w:rsidR="00CA12DF">
        <w:rPr>
          <w:rFonts w:hint="eastAsia"/>
          <w:kern w:val="0"/>
          <w:sz w:val="24"/>
        </w:rPr>
        <w:t>规定</w:t>
      </w:r>
      <w:r>
        <w:rPr>
          <w:rFonts w:hint="eastAsia"/>
          <w:kern w:val="0"/>
          <w:sz w:val="24"/>
        </w:rPr>
        <w:t>网站上；基金招募说明书其他信息发生变更的，基金管理人至少每年更新一次。基金终止运作的，基金管理人不再更新基金招募说明书。季度报告应在季度结束之日起</w:t>
      </w:r>
      <w:r>
        <w:rPr>
          <w:kern w:val="0"/>
          <w:sz w:val="24"/>
        </w:rPr>
        <w:t>10</w:t>
      </w:r>
      <w:r>
        <w:rPr>
          <w:rFonts w:hint="eastAsia"/>
          <w:kern w:val="0"/>
          <w:sz w:val="24"/>
        </w:rPr>
        <w:t>个工作日内编制完毕并于季度结束之日起</w:t>
      </w:r>
      <w:r>
        <w:rPr>
          <w:kern w:val="0"/>
          <w:sz w:val="24"/>
        </w:rPr>
        <w:t>15</w:t>
      </w:r>
      <w:r>
        <w:rPr>
          <w:rFonts w:hint="eastAsia"/>
          <w:kern w:val="0"/>
          <w:sz w:val="24"/>
        </w:rPr>
        <w:t>个工作日内予以公告；中期报告在上半年结束之日起</w:t>
      </w:r>
      <w:r>
        <w:rPr>
          <w:kern w:val="0"/>
          <w:sz w:val="24"/>
        </w:rPr>
        <w:t>40</w:t>
      </w:r>
      <w:r>
        <w:rPr>
          <w:rFonts w:hint="eastAsia"/>
          <w:kern w:val="0"/>
          <w:sz w:val="24"/>
        </w:rPr>
        <w:t>日内编制完毕并于上半年结束之日起两个月内予以公告；年度报告在每年结束之日起</w:t>
      </w:r>
      <w:r>
        <w:rPr>
          <w:kern w:val="0"/>
          <w:sz w:val="24"/>
        </w:rPr>
        <w:t>60</w:t>
      </w:r>
      <w:r>
        <w:rPr>
          <w:rFonts w:hint="eastAsia"/>
          <w:kern w:val="0"/>
          <w:sz w:val="24"/>
        </w:rPr>
        <w:t>日内编制完毕并于每年结束之日起三个月内予以公告。基金合同生效不足两个月的，基金管理人可以不编制当期季度报告、中期报告或者年度报告。</w:t>
      </w:r>
    </w:p>
    <w:p w14:paraId="09931E35" w14:textId="281E0F2B" w:rsidR="00DC786C" w:rsidRDefault="00015D50">
      <w:pPr>
        <w:tabs>
          <w:tab w:val="left" w:pos="1260"/>
        </w:tabs>
        <w:spacing w:line="360" w:lineRule="auto"/>
        <w:ind w:firstLineChars="200" w:firstLine="480"/>
        <w:rPr>
          <w:kern w:val="0"/>
          <w:sz w:val="24"/>
        </w:rPr>
      </w:pPr>
      <w:r>
        <w:rPr>
          <w:rFonts w:hint="eastAsia"/>
          <w:kern w:val="0"/>
          <w:sz w:val="24"/>
        </w:rPr>
        <w:t>基金管理人在月初</w:t>
      </w:r>
      <w:r>
        <w:rPr>
          <w:kern w:val="0"/>
          <w:sz w:val="24"/>
        </w:rPr>
        <w:t>3</w:t>
      </w:r>
      <w:proofErr w:type="gramStart"/>
      <w:r>
        <w:rPr>
          <w:rFonts w:hint="eastAsia"/>
          <w:kern w:val="0"/>
          <w:sz w:val="24"/>
        </w:rPr>
        <w:t>个</w:t>
      </w:r>
      <w:proofErr w:type="gramEnd"/>
      <w:r>
        <w:rPr>
          <w:rFonts w:hint="eastAsia"/>
          <w:kern w:val="0"/>
          <w:sz w:val="24"/>
        </w:rPr>
        <w:t>工作日内完成上月度报表的编制，经盖章后，以约</w:t>
      </w:r>
      <w:r>
        <w:rPr>
          <w:rFonts w:hint="eastAsia"/>
          <w:kern w:val="0"/>
          <w:sz w:val="24"/>
        </w:rPr>
        <w:lastRenderedPageBreak/>
        <w:t>定方式将有关报表提供基金托管人；基金托管人收到后在</w:t>
      </w:r>
      <w:r>
        <w:rPr>
          <w:kern w:val="0"/>
          <w:sz w:val="24"/>
        </w:rPr>
        <w:t>2</w:t>
      </w:r>
      <w:r>
        <w:rPr>
          <w:rFonts w:hint="eastAsia"/>
          <w:kern w:val="0"/>
          <w:sz w:val="24"/>
        </w:rPr>
        <w:t>个工作日内进行复核，并将复核结果及时以书面或其他双方约定的方式通知基金管理人。对于季度报告、中期报告、年度报告、更新招募说明书等定期报告，基金管理人和基金托管人应在上述监管部门规定的时间内完成编制、复核及公告。基金托管人在复核过程中，发现双方的报表存在不符时，基金管理人和基金托管人应共同查明原因，进行调整，调整以双方认可的账务处理方式为准。如果基金管理人与基金托管人不能</w:t>
      </w:r>
      <w:proofErr w:type="gramStart"/>
      <w:r>
        <w:rPr>
          <w:rFonts w:hint="eastAsia"/>
          <w:kern w:val="0"/>
          <w:sz w:val="24"/>
        </w:rPr>
        <w:t>于应当</w:t>
      </w:r>
      <w:proofErr w:type="gramEnd"/>
      <w:r>
        <w:rPr>
          <w:rFonts w:hint="eastAsia"/>
          <w:kern w:val="0"/>
          <w:sz w:val="24"/>
        </w:rPr>
        <w:t>发布公告之日前就相关报表达成一致，基金管理人有权按照其编制的报表对外发布公告，基金托管人有权就相关情况报中国证监会备案。</w:t>
      </w:r>
    </w:p>
    <w:p w14:paraId="6BFA7C0B" w14:textId="77777777" w:rsidR="00DC786C" w:rsidRDefault="00015D50">
      <w:pPr>
        <w:tabs>
          <w:tab w:val="left" w:pos="1260"/>
        </w:tabs>
        <w:spacing w:line="360" w:lineRule="auto"/>
        <w:ind w:firstLineChars="200" w:firstLine="480"/>
        <w:rPr>
          <w:kern w:val="0"/>
          <w:sz w:val="24"/>
        </w:rPr>
      </w:pPr>
      <w:r>
        <w:rPr>
          <w:rFonts w:hint="eastAsia"/>
          <w:kern w:val="0"/>
          <w:sz w:val="24"/>
        </w:rPr>
        <w:t>基金托管人在对财务报表、季度报告、</w:t>
      </w:r>
      <w:r>
        <w:rPr>
          <w:kern w:val="0"/>
          <w:sz w:val="24"/>
        </w:rPr>
        <w:t>中期</w:t>
      </w:r>
      <w:r>
        <w:rPr>
          <w:rFonts w:hint="eastAsia"/>
          <w:kern w:val="0"/>
          <w:sz w:val="24"/>
        </w:rPr>
        <w:t>报告或年度报告复核完毕后，可以出具复核确认书（盖章）或以其他双方约定的方式确认，以</w:t>
      </w:r>
      <w:proofErr w:type="gramStart"/>
      <w:r>
        <w:rPr>
          <w:rFonts w:hint="eastAsia"/>
          <w:kern w:val="0"/>
          <w:sz w:val="24"/>
        </w:rPr>
        <w:t>备有权</w:t>
      </w:r>
      <w:proofErr w:type="gramEnd"/>
      <w:r>
        <w:rPr>
          <w:rFonts w:hint="eastAsia"/>
          <w:kern w:val="0"/>
          <w:sz w:val="24"/>
        </w:rPr>
        <w:t>机构对相关文件审核检查。</w:t>
      </w:r>
      <w:bookmarkStart w:id="71" w:name="_Toc22454461"/>
      <w:bookmarkStart w:id="72" w:name="_Toc523830000"/>
      <w:bookmarkStart w:id="73" w:name="_Toc125892445"/>
      <w:bookmarkStart w:id="74" w:name="_Toc466788859"/>
    </w:p>
    <w:p w14:paraId="037592F5" w14:textId="77777777" w:rsidR="00DC786C" w:rsidRDefault="00015D50">
      <w:pPr>
        <w:pStyle w:val="1"/>
        <w:rPr>
          <w:bCs w:val="0"/>
          <w:color w:val="000000"/>
          <w:kern w:val="0"/>
          <w:sz w:val="24"/>
          <w:szCs w:val="20"/>
        </w:rPr>
      </w:pPr>
      <w:bookmarkStart w:id="75" w:name="_Toc482975512"/>
      <w:r>
        <w:rPr>
          <w:rFonts w:hint="eastAsia"/>
          <w:bCs w:val="0"/>
          <w:color w:val="000000"/>
          <w:kern w:val="0"/>
          <w:sz w:val="24"/>
          <w:szCs w:val="20"/>
        </w:rPr>
        <w:t>九、基金收益分配</w:t>
      </w:r>
      <w:bookmarkEnd w:id="71"/>
      <w:bookmarkEnd w:id="72"/>
      <w:bookmarkEnd w:id="73"/>
      <w:bookmarkEnd w:id="74"/>
      <w:bookmarkEnd w:id="75"/>
    </w:p>
    <w:p w14:paraId="50937647" w14:textId="77777777" w:rsidR="00DC786C" w:rsidRDefault="00015D50">
      <w:pPr>
        <w:tabs>
          <w:tab w:val="left" w:pos="1260"/>
        </w:tabs>
        <w:spacing w:line="360" w:lineRule="auto"/>
        <w:ind w:firstLineChars="200" w:firstLine="480"/>
        <w:rPr>
          <w:kern w:val="0"/>
          <w:sz w:val="24"/>
        </w:rPr>
      </w:pPr>
      <w:r>
        <w:rPr>
          <w:rFonts w:hint="eastAsia"/>
          <w:kern w:val="0"/>
          <w:sz w:val="24"/>
        </w:rPr>
        <w:t>基金收益分配是指将本基金的可分配收益根据持有基金份额的数量按比例向基金份额持有人进行分配。</w:t>
      </w:r>
    </w:p>
    <w:p w14:paraId="442D6140"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（一）基金收益分配应该符合基金合同中收益分配原则的规定，具体规定如下：</w:t>
      </w:r>
    </w:p>
    <w:p w14:paraId="1BF8BDD4" w14:textId="77777777" w:rsidR="00DC786C" w:rsidRDefault="00015D50">
      <w:pPr>
        <w:spacing w:line="360" w:lineRule="auto"/>
        <w:ind w:firstLineChars="225" w:firstLine="540"/>
        <w:rPr>
          <w:sz w:val="23"/>
          <w:szCs w:val="23"/>
        </w:rPr>
      </w:pPr>
      <w:r>
        <w:rPr>
          <w:bCs/>
          <w:sz w:val="24"/>
        </w:rPr>
        <w:t>1</w:t>
      </w:r>
      <w:r>
        <w:rPr>
          <w:rFonts w:hint="eastAsia"/>
          <w:bCs/>
          <w:sz w:val="24"/>
        </w:rPr>
        <w:t>.</w:t>
      </w:r>
      <w:r>
        <w:rPr>
          <w:rFonts w:hint="eastAsia"/>
          <w:bCs/>
          <w:sz w:val="24"/>
        </w:rPr>
        <w:t>在符合有关基金分红条件的前提下，由公司根据产品特点自行约定收益分配次数、比例等，若《基金合同》生效不满</w:t>
      </w:r>
      <w:r>
        <w:rPr>
          <w:bCs/>
          <w:sz w:val="24"/>
        </w:rPr>
        <w:t>3</w:t>
      </w:r>
      <w:r>
        <w:rPr>
          <w:rFonts w:hint="eastAsia"/>
          <w:bCs/>
          <w:sz w:val="24"/>
        </w:rPr>
        <w:t>个月可不进行收益分配；</w:t>
      </w:r>
    </w:p>
    <w:p w14:paraId="30971EDF" w14:textId="77777777" w:rsidR="00DC786C" w:rsidRDefault="00015D50">
      <w:pPr>
        <w:spacing w:line="360" w:lineRule="auto"/>
        <w:ind w:firstLineChars="225" w:firstLine="540"/>
        <w:rPr>
          <w:bCs/>
          <w:sz w:val="24"/>
        </w:rPr>
      </w:pPr>
      <w:r>
        <w:rPr>
          <w:bCs/>
          <w:sz w:val="24"/>
        </w:rPr>
        <w:t>2</w:t>
      </w:r>
      <w:r>
        <w:rPr>
          <w:rFonts w:hint="eastAsia"/>
          <w:bCs/>
          <w:sz w:val="24"/>
        </w:rPr>
        <w:t>.</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308814F9" w14:textId="7CC2E84C" w:rsidR="00DC786C" w:rsidRDefault="00015D50">
      <w:pPr>
        <w:spacing w:line="360" w:lineRule="auto"/>
        <w:ind w:firstLineChars="225" w:firstLine="540"/>
        <w:rPr>
          <w:bCs/>
          <w:sz w:val="24"/>
        </w:rPr>
      </w:pPr>
      <w:r>
        <w:rPr>
          <w:bCs/>
          <w:sz w:val="24"/>
        </w:rPr>
        <w:t>3</w:t>
      </w:r>
      <w:r>
        <w:rPr>
          <w:rFonts w:hint="eastAsia"/>
          <w:bCs/>
          <w:sz w:val="24"/>
        </w:rPr>
        <w:t>.</w:t>
      </w:r>
      <w:r>
        <w:rPr>
          <w:rFonts w:hint="eastAsia"/>
          <w:bCs/>
          <w:sz w:val="24"/>
        </w:rPr>
        <w:t>基金收益分配后</w:t>
      </w:r>
      <w:r w:rsidR="00243CA3">
        <w:rPr>
          <w:rFonts w:hint="eastAsia"/>
          <w:bCs/>
          <w:sz w:val="24"/>
        </w:rPr>
        <w:t>各类</w:t>
      </w:r>
      <w:r>
        <w:rPr>
          <w:rFonts w:hint="eastAsia"/>
          <w:bCs/>
          <w:sz w:val="24"/>
        </w:rPr>
        <w:t>基金份额净值不能低于面值，即基金收益分配基准日的</w:t>
      </w:r>
      <w:r w:rsidR="00243CA3">
        <w:rPr>
          <w:rFonts w:hint="eastAsia"/>
          <w:bCs/>
          <w:sz w:val="24"/>
        </w:rPr>
        <w:t>各类</w:t>
      </w:r>
      <w:r>
        <w:rPr>
          <w:rFonts w:hint="eastAsia"/>
          <w:bCs/>
          <w:sz w:val="24"/>
        </w:rPr>
        <w:t>基金份额净值减去每单位</w:t>
      </w:r>
      <w:r w:rsidR="00243CA3">
        <w:rPr>
          <w:rFonts w:hint="eastAsia"/>
          <w:bCs/>
          <w:sz w:val="24"/>
        </w:rPr>
        <w:t>该类</w:t>
      </w:r>
      <w:r>
        <w:rPr>
          <w:rFonts w:hint="eastAsia"/>
          <w:bCs/>
          <w:sz w:val="24"/>
        </w:rPr>
        <w:t>基金份额收益分配金额后不能低于面值；</w:t>
      </w:r>
    </w:p>
    <w:p w14:paraId="6F9964A1" w14:textId="76482D72" w:rsidR="00DC786C" w:rsidRDefault="00015D50">
      <w:pPr>
        <w:spacing w:line="360" w:lineRule="auto"/>
        <w:ind w:firstLineChars="225" w:firstLine="540"/>
        <w:rPr>
          <w:bCs/>
          <w:sz w:val="24"/>
        </w:rPr>
      </w:pPr>
      <w:r>
        <w:rPr>
          <w:bCs/>
          <w:sz w:val="24"/>
        </w:rPr>
        <w:t>4</w:t>
      </w:r>
      <w:r>
        <w:rPr>
          <w:rFonts w:hint="eastAsia"/>
          <w:bCs/>
          <w:sz w:val="24"/>
        </w:rPr>
        <w:t>.</w:t>
      </w:r>
      <w:r w:rsidR="00E01802" w:rsidRPr="00E01802">
        <w:rPr>
          <w:rFonts w:hint="eastAsia"/>
        </w:rPr>
        <w:t xml:space="preserve"> </w:t>
      </w:r>
      <w:r w:rsidR="00E01802" w:rsidRPr="00E01802">
        <w:rPr>
          <w:rFonts w:hint="eastAsia"/>
          <w:bCs/>
          <w:sz w:val="24"/>
        </w:rPr>
        <w:t>由于本基金</w:t>
      </w:r>
      <w:r w:rsidR="00E01802" w:rsidRPr="00E01802">
        <w:rPr>
          <w:rFonts w:hint="eastAsia"/>
          <w:bCs/>
          <w:sz w:val="24"/>
        </w:rPr>
        <w:t xml:space="preserve">A </w:t>
      </w:r>
      <w:r w:rsidR="00E01802" w:rsidRPr="00E01802">
        <w:rPr>
          <w:rFonts w:hint="eastAsia"/>
          <w:bCs/>
          <w:sz w:val="24"/>
        </w:rPr>
        <w:t>类基金份额不收取销售服务费，而</w:t>
      </w:r>
      <w:r w:rsidR="00E01802" w:rsidRPr="00E01802">
        <w:rPr>
          <w:rFonts w:hint="eastAsia"/>
          <w:bCs/>
          <w:sz w:val="24"/>
        </w:rPr>
        <w:t xml:space="preserve">C </w:t>
      </w:r>
      <w:r w:rsidR="00E01802" w:rsidRPr="00E01802">
        <w:rPr>
          <w:rFonts w:hint="eastAsia"/>
          <w:bCs/>
          <w:sz w:val="24"/>
        </w:rPr>
        <w:t>类基金份额收取销售服务费，各基金份额类别对应的可分配收益将有所不同。本基金</w:t>
      </w:r>
      <w:r>
        <w:rPr>
          <w:rFonts w:hint="eastAsia"/>
          <w:bCs/>
          <w:sz w:val="24"/>
        </w:rPr>
        <w:t>同一类别内每一基金份额享有同等分配权；</w:t>
      </w:r>
    </w:p>
    <w:p w14:paraId="6AB65BF6" w14:textId="77777777" w:rsidR="00DC786C" w:rsidRDefault="00015D50">
      <w:pPr>
        <w:spacing w:line="360" w:lineRule="auto"/>
        <w:ind w:firstLineChars="225" w:firstLine="540"/>
        <w:rPr>
          <w:bCs/>
          <w:sz w:val="24"/>
        </w:rPr>
      </w:pPr>
      <w:r>
        <w:rPr>
          <w:bCs/>
          <w:sz w:val="24"/>
        </w:rPr>
        <w:t>5</w:t>
      </w:r>
      <w:r>
        <w:rPr>
          <w:rFonts w:hint="eastAsia"/>
          <w:bCs/>
          <w:sz w:val="24"/>
        </w:rPr>
        <w:t>.</w:t>
      </w:r>
      <w:r>
        <w:rPr>
          <w:rFonts w:hint="eastAsia"/>
          <w:bCs/>
          <w:sz w:val="24"/>
        </w:rPr>
        <w:t>法律法规或监管机关另有规定的，从其规定。</w:t>
      </w:r>
    </w:p>
    <w:p w14:paraId="70F2E6B9" w14:textId="77777777" w:rsidR="00DC786C" w:rsidRDefault="00015D50">
      <w:pPr>
        <w:tabs>
          <w:tab w:val="left" w:pos="1260"/>
        </w:tabs>
        <w:spacing w:line="360" w:lineRule="auto"/>
        <w:ind w:firstLineChars="200" w:firstLine="480"/>
        <w:rPr>
          <w:kern w:val="0"/>
          <w:sz w:val="24"/>
        </w:rPr>
      </w:pPr>
      <w:r>
        <w:rPr>
          <w:rFonts w:hint="eastAsia"/>
          <w:bCs/>
          <w:sz w:val="24"/>
        </w:rPr>
        <w:t>在不违反法律法规且对基金份额持有人利益无实质性不利影响的前提下，</w:t>
      </w:r>
      <w:r>
        <w:rPr>
          <w:rFonts w:hint="eastAsia"/>
          <w:bCs/>
          <w:sz w:val="24"/>
        </w:rPr>
        <w:lastRenderedPageBreak/>
        <w:t>基金管理人可对基金收益分配原则进行调整，</w:t>
      </w:r>
      <w:r>
        <w:rPr>
          <w:rFonts w:hint="eastAsia"/>
          <w:sz w:val="24"/>
        </w:rPr>
        <w:t>无需召开基金份额持有人大会</w:t>
      </w:r>
      <w:r>
        <w:rPr>
          <w:rFonts w:hint="eastAsia"/>
          <w:bCs/>
          <w:sz w:val="24"/>
        </w:rPr>
        <w:t>。</w:t>
      </w:r>
    </w:p>
    <w:p w14:paraId="318A38CD"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（二）基金收益分配方案的确定与公告</w:t>
      </w:r>
    </w:p>
    <w:p w14:paraId="1EB1D20A" w14:textId="2438A86F" w:rsidR="00DC786C" w:rsidRDefault="00015D50">
      <w:pPr>
        <w:tabs>
          <w:tab w:val="left" w:pos="1260"/>
        </w:tabs>
        <w:spacing w:line="360" w:lineRule="auto"/>
        <w:ind w:firstLineChars="200" w:firstLine="480"/>
        <w:rPr>
          <w:bCs/>
          <w:sz w:val="24"/>
        </w:rPr>
      </w:pPr>
      <w:bookmarkStart w:id="76" w:name="_Toc466788861"/>
      <w:bookmarkStart w:id="77" w:name="_Toc523830002"/>
      <w:bookmarkStart w:id="78" w:name="_Toc22454465"/>
      <w:r>
        <w:rPr>
          <w:rFonts w:hint="eastAsia"/>
          <w:bCs/>
          <w:sz w:val="24"/>
        </w:rPr>
        <w:t>本基金收益分配方案由基金管理人拟定，并由基金托管人复核，在</w:t>
      </w:r>
      <w:r>
        <w:rPr>
          <w:bCs/>
          <w:sz w:val="24"/>
        </w:rPr>
        <w:t>2</w:t>
      </w:r>
      <w:r>
        <w:rPr>
          <w:rFonts w:hint="eastAsia"/>
          <w:bCs/>
          <w:sz w:val="24"/>
        </w:rPr>
        <w:t>日内在</w:t>
      </w:r>
      <w:r w:rsidR="00CA12DF">
        <w:rPr>
          <w:rFonts w:hint="eastAsia"/>
          <w:bCs/>
          <w:sz w:val="24"/>
        </w:rPr>
        <w:t>规定</w:t>
      </w:r>
      <w:r>
        <w:rPr>
          <w:rFonts w:hint="eastAsia"/>
          <w:bCs/>
          <w:sz w:val="24"/>
        </w:rPr>
        <w:t>媒介公告。</w:t>
      </w:r>
    </w:p>
    <w:p w14:paraId="26D37AA3" w14:textId="77777777" w:rsidR="00DC786C" w:rsidRDefault="00015D50">
      <w:pPr>
        <w:tabs>
          <w:tab w:val="left" w:pos="1260"/>
        </w:tabs>
        <w:spacing w:line="360" w:lineRule="auto"/>
        <w:ind w:firstLineChars="200" w:firstLine="480"/>
        <w:rPr>
          <w:kern w:val="0"/>
          <w:sz w:val="24"/>
        </w:rPr>
      </w:pPr>
      <w:r>
        <w:rPr>
          <w:rFonts w:hint="eastAsia"/>
          <w:kern w:val="0"/>
          <w:sz w:val="24"/>
        </w:rPr>
        <w:t>基金红利发放</w:t>
      </w:r>
      <w:proofErr w:type="gramStart"/>
      <w:r>
        <w:rPr>
          <w:rFonts w:hint="eastAsia"/>
          <w:kern w:val="0"/>
          <w:sz w:val="24"/>
        </w:rPr>
        <w:t>日距离</w:t>
      </w:r>
      <w:proofErr w:type="gramEnd"/>
      <w:r>
        <w:rPr>
          <w:rFonts w:hint="eastAsia"/>
          <w:kern w:val="0"/>
          <w:sz w:val="24"/>
        </w:rPr>
        <w:t>收益分配基准日（即可供分配利润计算截止日）的时间不得超过</w:t>
      </w:r>
      <w:r>
        <w:rPr>
          <w:kern w:val="0"/>
          <w:sz w:val="24"/>
        </w:rPr>
        <w:t>15</w:t>
      </w:r>
      <w:r>
        <w:rPr>
          <w:rFonts w:hint="eastAsia"/>
          <w:kern w:val="0"/>
          <w:sz w:val="24"/>
        </w:rPr>
        <w:t>个工作日。</w:t>
      </w:r>
    </w:p>
    <w:p w14:paraId="1A14911D" w14:textId="77777777" w:rsidR="00DC786C" w:rsidRDefault="00015D50">
      <w:pPr>
        <w:tabs>
          <w:tab w:val="left" w:pos="1260"/>
        </w:tabs>
        <w:spacing w:line="360" w:lineRule="auto"/>
        <w:ind w:firstLineChars="200" w:firstLine="480"/>
        <w:rPr>
          <w:kern w:val="0"/>
          <w:sz w:val="24"/>
        </w:rPr>
      </w:pPr>
      <w:r>
        <w:rPr>
          <w:rFonts w:hint="eastAsia"/>
          <w:kern w:val="0"/>
          <w:sz w:val="24"/>
        </w:rPr>
        <w:t>基金管理人向基金托管人下达收益分配的付款指令，基金托管人按指令将收益分配的全部资金划入基金管理人的指定账户，并由基金管理人负责分配。基金收益分配方案须载明</w:t>
      </w:r>
      <w:r>
        <w:rPr>
          <w:rFonts w:hint="eastAsia"/>
          <w:bCs/>
          <w:sz w:val="24"/>
        </w:rPr>
        <w:t>截止收益分配基准日的可供分配利润</w:t>
      </w:r>
      <w:r>
        <w:rPr>
          <w:rFonts w:hint="eastAsia"/>
          <w:kern w:val="0"/>
          <w:sz w:val="24"/>
        </w:rPr>
        <w:t>、基金收益分配对象、分配时间、分配数额及比例、分配方式等内容。</w:t>
      </w:r>
      <w:bookmarkStart w:id="79" w:name="_Toc125892446"/>
    </w:p>
    <w:p w14:paraId="220FCD78" w14:textId="77777777" w:rsidR="00DC786C" w:rsidRDefault="00015D50">
      <w:pPr>
        <w:pStyle w:val="1"/>
        <w:rPr>
          <w:bCs w:val="0"/>
          <w:color w:val="000000"/>
          <w:kern w:val="0"/>
          <w:sz w:val="24"/>
          <w:szCs w:val="20"/>
        </w:rPr>
      </w:pPr>
      <w:bookmarkStart w:id="80" w:name="_Toc482975513"/>
      <w:r>
        <w:rPr>
          <w:rFonts w:hint="eastAsia"/>
          <w:bCs w:val="0"/>
          <w:color w:val="000000"/>
          <w:kern w:val="0"/>
          <w:sz w:val="24"/>
          <w:szCs w:val="20"/>
        </w:rPr>
        <w:t>十、基金信息披露</w:t>
      </w:r>
      <w:bookmarkEnd w:id="76"/>
      <w:bookmarkEnd w:id="77"/>
      <w:bookmarkEnd w:id="78"/>
      <w:bookmarkEnd w:id="79"/>
      <w:bookmarkEnd w:id="80"/>
    </w:p>
    <w:p w14:paraId="534A3674"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bookmarkStart w:id="81" w:name="_Toc77663026"/>
      <w:bookmarkStart w:id="82" w:name="_Toc22454466"/>
      <w:r>
        <w:rPr>
          <w:rFonts w:hint="eastAsia"/>
          <w:b/>
          <w:bCs/>
          <w:sz w:val="24"/>
        </w:rPr>
        <w:t>（一）保密义务</w:t>
      </w:r>
      <w:bookmarkEnd w:id="81"/>
      <w:bookmarkEnd w:id="82"/>
    </w:p>
    <w:p w14:paraId="6117F361" w14:textId="77777777" w:rsidR="00DC786C" w:rsidRDefault="00015D50">
      <w:pPr>
        <w:tabs>
          <w:tab w:val="left" w:pos="1260"/>
        </w:tabs>
        <w:spacing w:line="360" w:lineRule="auto"/>
        <w:ind w:firstLineChars="200" w:firstLine="480"/>
        <w:rPr>
          <w:kern w:val="0"/>
          <w:sz w:val="24"/>
        </w:rPr>
      </w:pPr>
      <w:r>
        <w:rPr>
          <w:rFonts w:hint="eastAsia"/>
          <w:kern w:val="0"/>
          <w:sz w:val="24"/>
        </w:rPr>
        <w:t>除按照《基金法》、《运作办法》、《基金合同》、《信息披露办法》、《流动性风险管理规定》及中国证监会关于基金信息披露的有关规定进行披露以外，基金管理人和基金托管人对公开披露前的基金信息、从对方获得的业务信息及其他不宜公开披露的基金信息应予保密，不得向任何第三方泄露。法律法规另有规定的以及审计需要的除外。</w:t>
      </w:r>
    </w:p>
    <w:p w14:paraId="6EE0B803" w14:textId="77777777" w:rsidR="00DC786C" w:rsidRDefault="00015D50">
      <w:pPr>
        <w:tabs>
          <w:tab w:val="left" w:pos="1260"/>
        </w:tabs>
        <w:spacing w:line="360" w:lineRule="auto"/>
        <w:ind w:firstLineChars="200" w:firstLine="480"/>
        <w:rPr>
          <w:kern w:val="0"/>
          <w:sz w:val="24"/>
        </w:rPr>
      </w:pPr>
      <w:r>
        <w:rPr>
          <w:rFonts w:hint="eastAsia"/>
          <w:kern w:val="0"/>
          <w:sz w:val="24"/>
        </w:rPr>
        <w:t>如下情况不应视为基金管理人或基金托管人违反保密义务：</w:t>
      </w:r>
    </w:p>
    <w:p w14:paraId="3E003AE2" w14:textId="77777777" w:rsidR="00DC786C" w:rsidRDefault="00015D50">
      <w:pPr>
        <w:tabs>
          <w:tab w:val="left" w:pos="1260"/>
        </w:tabs>
        <w:spacing w:line="360" w:lineRule="auto"/>
        <w:ind w:firstLineChars="200" w:firstLine="480"/>
        <w:rPr>
          <w:kern w:val="0"/>
          <w:sz w:val="24"/>
        </w:rPr>
      </w:pPr>
      <w:r>
        <w:rPr>
          <w:kern w:val="0"/>
          <w:sz w:val="24"/>
        </w:rPr>
        <w:t>1.</w:t>
      </w:r>
      <w:r>
        <w:rPr>
          <w:rFonts w:hint="eastAsia"/>
          <w:kern w:val="0"/>
          <w:sz w:val="24"/>
        </w:rPr>
        <w:t>非因基金管理人和基金托管人的原因导致保密信息被披露、泄露或公开；</w:t>
      </w:r>
    </w:p>
    <w:p w14:paraId="29DFCA3E" w14:textId="77777777" w:rsidR="00DC786C" w:rsidRDefault="00015D50">
      <w:pPr>
        <w:tabs>
          <w:tab w:val="left" w:pos="1260"/>
        </w:tabs>
        <w:spacing w:line="360" w:lineRule="auto"/>
        <w:ind w:firstLineChars="200" w:firstLine="480"/>
        <w:rPr>
          <w:kern w:val="0"/>
          <w:sz w:val="24"/>
        </w:rPr>
      </w:pPr>
      <w:r>
        <w:rPr>
          <w:kern w:val="0"/>
          <w:sz w:val="24"/>
        </w:rPr>
        <w:t>2.</w:t>
      </w:r>
      <w:r>
        <w:rPr>
          <w:rFonts w:hint="eastAsia"/>
          <w:kern w:val="0"/>
          <w:sz w:val="24"/>
        </w:rPr>
        <w:t>基金管理人和基金托管人为遵守和服从法院判决、仲裁裁决或中国证监会等监管机构的命令决定所做出的信息披露或公开。</w:t>
      </w:r>
      <w:bookmarkStart w:id="83" w:name="_Toc77663027"/>
      <w:bookmarkStart w:id="84" w:name="_Toc22454467"/>
    </w:p>
    <w:p w14:paraId="095E73B5"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（二）基金管理人和基金托管人在基金信息披露中的职责和信息披露程序</w:t>
      </w:r>
      <w:bookmarkEnd w:id="83"/>
      <w:bookmarkEnd w:id="84"/>
    </w:p>
    <w:p w14:paraId="0789AFAA" w14:textId="77777777" w:rsidR="00DC786C" w:rsidRDefault="00015D50">
      <w:pPr>
        <w:tabs>
          <w:tab w:val="left" w:pos="1260"/>
        </w:tabs>
        <w:spacing w:line="360" w:lineRule="auto"/>
        <w:ind w:firstLineChars="200" w:firstLine="480"/>
        <w:rPr>
          <w:kern w:val="0"/>
          <w:sz w:val="24"/>
        </w:rPr>
      </w:pPr>
      <w:r>
        <w:rPr>
          <w:rFonts w:hint="eastAsia"/>
          <w:kern w:val="0"/>
          <w:sz w:val="24"/>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824B61E" w14:textId="28002A8B" w:rsidR="00DC786C" w:rsidRDefault="00015D50">
      <w:pPr>
        <w:tabs>
          <w:tab w:val="left" w:pos="1260"/>
        </w:tabs>
        <w:spacing w:line="360" w:lineRule="auto"/>
        <w:ind w:firstLineChars="200" w:firstLine="480"/>
        <w:rPr>
          <w:kern w:val="0"/>
          <w:sz w:val="24"/>
        </w:rPr>
      </w:pPr>
      <w:r>
        <w:rPr>
          <w:rFonts w:hint="eastAsia"/>
          <w:kern w:val="0"/>
          <w:sz w:val="24"/>
        </w:rPr>
        <w:t>本基金信息披露的文件，包括《基金合同》规定的定期报告、临时报告、</w:t>
      </w:r>
      <w:r w:rsidR="00E01802">
        <w:rPr>
          <w:rFonts w:hint="eastAsia"/>
          <w:kern w:val="0"/>
          <w:sz w:val="24"/>
        </w:rPr>
        <w:t>各类</w:t>
      </w:r>
      <w:r>
        <w:rPr>
          <w:rFonts w:hint="eastAsia"/>
          <w:kern w:val="0"/>
          <w:sz w:val="24"/>
        </w:rPr>
        <w:t>基金份额净值和</w:t>
      </w:r>
      <w:r w:rsidR="00E01802">
        <w:rPr>
          <w:rFonts w:hint="eastAsia"/>
          <w:kern w:val="0"/>
          <w:sz w:val="24"/>
        </w:rPr>
        <w:t>各类</w:t>
      </w:r>
      <w:r>
        <w:rPr>
          <w:rFonts w:hint="eastAsia"/>
          <w:kern w:val="0"/>
          <w:sz w:val="24"/>
        </w:rPr>
        <w:t>基金份额累计净值公告及中国证监会规定的其他必要</w:t>
      </w:r>
      <w:r>
        <w:rPr>
          <w:rFonts w:hint="eastAsia"/>
          <w:kern w:val="0"/>
          <w:sz w:val="24"/>
        </w:rPr>
        <w:lastRenderedPageBreak/>
        <w:t>的公告文件，由基金管理人拟定并公布。</w:t>
      </w:r>
    </w:p>
    <w:p w14:paraId="436B80EE" w14:textId="48F64019" w:rsidR="00DC786C" w:rsidRDefault="00015D50">
      <w:pPr>
        <w:tabs>
          <w:tab w:val="left" w:pos="1260"/>
        </w:tabs>
        <w:spacing w:line="360" w:lineRule="auto"/>
        <w:ind w:firstLineChars="200" w:firstLine="480"/>
        <w:rPr>
          <w:kern w:val="0"/>
          <w:sz w:val="24"/>
        </w:rPr>
      </w:pPr>
      <w:r>
        <w:rPr>
          <w:rFonts w:hint="eastAsia"/>
          <w:kern w:val="0"/>
          <w:sz w:val="24"/>
        </w:rPr>
        <w:t>基金托管人应按本协议第八条第（七）款的规定对相关报告进行复核。基金年报的财务会计报告</w:t>
      </w:r>
      <w:r w:rsidR="004E0907">
        <w:rPr>
          <w:rFonts w:hint="eastAsia"/>
          <w:kern w:val="0"/>
          <w:sz w:val="24"/>
        </w:rPr>
        <w:t>应当</w:t>
      </w:r>
      <w:r>
        <w:rPr>
          <w:rFonts w:hint="eastAsia"/>
          <w:kern w:val="0"/>
          <w:sz w:val="24"/>
        </w:rPr>
        <w:t>经</w:t>
      </w:r>
      <w:r w:rsidR="004E0907">
        <w:rPr>
          <w:rFonts w:hint="eastAsia"/>
          <w:kern w:val="0"/>
          <w:sz w:val="24"/>
        </w:rPr>
        <w:t>过</w:t>
      </w:r>
      <w:r w:rsidR="00CA12DF" w:rsidRPr="00CA12DF">
        <w:rPr>
          <w:rFonts w:hint="eastAsia"/>
          <w:kern w:val="0"/>
          <w:sz w:val="24"/>
        </w:rPr>
        <w:t>符合《中华人民共和国证券法》规定的</w:t>
      </w:r>
      <w:r>
        <w:rPr>
          <w:rFonts w:hint="eastAsia"/>
          <w:kern w:val="0"/>
          <w:sz w:val="24"/>
        </w:rPr>
        <w:t>会计师事务所审计后方可披露。</w:t>
      </w:r>
    </w:p>
    <w:p w14:paraId="0E3DF0BF" w14:textId="2A05E2D0" w:rsidR="00DC786C" w:rsidRDefault="00015D50">
      <w:pPr>
        <w:tabs>
          <w:tab w:val="left" w:pos="1260"/>
        </w:tabs>
        <w:spacing w:line="360" w:lineRule="auto"/>
        <w:ind w:firstLineChars="200" w:firstLine="480"/>
        <w:rPr>
          <w:kern w:val="0"/>
          <w:sz w:val="24"/>
        </w:rPr>
      </w:pPr>
      <w:r>
        <w:rPr>
          <w:rFonts w:hint="eastAsia"/>
          <w:kern w:val="0"/>
          <w:sz w:val="24"/>
        </w:rPr>
        <w:t>本基金的信息披露公告，必须在中国证监会</w:t>
      </w:r>
      <w:r w:rsidR="00CA12DF">
        <w:rPr>
          <w:rFonts w:hint="eastAsia"/>
          <w:kern w:val="0"/>
          <w:sz w:val="24"/>
        </w:rPr>
        <w:t>规定</w:t>
      </w:r>
      <w:r>
        <w:rPr>
          <w:rFonts w:hint="eastAsia"/>
          <w:kern w:val="0"/>
          <w:sz w:val="24"/>
        </w:rPr>
        <w:t>媒介发布。</w:t>
      </w:r>
      <w:bookmarkStart w:id="85" w:name="_Toc466788862"/>
    </w:p>
    <w:p w14:paraId="79499165"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（三）暂停或延迟信息披露的情形</w:t>
      </w:r>
    </w:p>
    <w:p w14:paraId="165BD0DF" w14:textId="77777777" w:rsidR="00DC786C" w:rsidRDefault="00015D50">
      <w:pPr>
        <w:tabs>
          <w:tab w:val="left" w:pos="1260"/>
        </w:tabs>
        <w:spacing w:line="360" w:lineRule="auto"/>
        <w:ind w:firstLineChars="200" w:firstLine="480"/>
        <w:rPr>
          <w:kern w:val="0"/>
          <w:sz w:val="24"/>
        </w:rPr>
      </w:pPr>
      <w:r>
        <w:rPr>
          <w:rFonts w:hint="eastAsia"/>
          <w:kern w:val="0"/>
          <w:sz w:val="24"/>
        </w:rPr>
        <w:t>当出现下述情况时，基金管理人和基金托管人可暂停或延迟披露相关的基金信息：</w:t>
      </w:r>
    </w:p>
    <w:p w14:paraId="5B68B42E" w14:textId="77777777" w:rsidR="00DC786C" w:rsidRDefault="00015D50">
      <w:pPr>
        <w:tabs>
          <w:tab w:val="left" w:pos="1260"/>
        </w:tabs>
        <w:spacing w:line="360" w:lineRule="auto"/>
        <w:ind w:firstLineChars="200" w:firstLine="480"/>
        <w:rPr>
          <w:kern w:val="0"/>
          <w:sz w:val="24"/>
        </w:rPr>
      </w:pPr>
      <w:r>
        <w:rPr>
          <w:kern w:val="0"/>
          <w:sz w:val="24"/>
        </w:rPr>
        <w:t>1</w:t>
      </w:r>
      <w:r>
        <w:rPr>
          <w:rFonts w:hint="eastAsia"/>
          <w:kern w:val="0"/>
          <w:sz w:val="24"/>
        </w:rPr>
        <w:t>.</w:t>
      </w:r>
      <w:r>
        <w:rPr>
          <w:rFonts w:hint="eastAsia"/>
          <w:kern w:val="0"/>
          <w:sz w:val="24"/>
        </w:rPr>
        <w:t>不可抗力；</w:t>
      </w:r>
    </w:p>
    <w:p w14:paraId="5AD53940" w14:textId="77777777" w:rsidR="00DC786C" w:rsidRDefault="00015D50">
      <w:pPr>
        <w:tabs>
          <w:tab w:val="left" w:pos="1260"/>
        </w:tabs>
        <w:spacing w:line="360" w:lineRule="auto"/>
        <w:ind w:firstLineChars="200" w:firstLine="480"/>
        <w:rPr>
          <w:kern w:val="0"/>
          <w:sz w:val="24"/>
        </w:rPr>
      </w:pPr>
      <w:r>
        <w:rPr>
          <w:kern w:val="0"/>
          <w:sz w:val="24"/>
        </w:rPr>
        <w:t>2</w:t>
      </w:r>
      <w:r>
        <w:rPr>
          <w:rFonts w:hint="eastAsia"/>
          <w:kern w:val="0"/>
          <w:sz w:val="24"/>
        </w:rPr>
        <w:t>.</w:t>
      </w:r>
      <w:r>
        <w:rPr>
          <w:rFonts w:hint="eastAsia"/>
          <w:kern w:val="0"/>
          <w:sz w:val="24"/>
        </w:rPr>
        <w:t>基金投资所涉及的证券</w:t>
      </w:r>
      <w:r>
        <w:rPr>
          <w:kern w:val="0"/>
          <w:sz w:val="24"/>
        </w:rPr>
        <w:t>/</w:t>
      </w:r>
      <w:r>
        <w:rPr>
          <w:rFonts w:hint="eastAsia"/>
          <w:kern w:val="0"/>
          <w:sz w:val="24"/>
        </w:rPr>
        <w:t>期货交易所遇法定节假日或因其他原因暂停营业时；</w:t>
      </w:r>
    </w:p>
    <w:p w14:paraId="410245B6" w14:textId="77777777" w:rsidR="00DC786C" w:rsidRDefault="00015D50">
      <w:pPr>
        <w:tabs>
          <w:tab w:val="left" w:pos="1260"/>
        </w:tabs>
        <w:spacing w:line="360" w:lineRule="auto"/>
        <w:ind w:firstLineChars="200" w:firstLine="480"/>
        <w:rPr>
          <w:kern w:val="0"/>
          <w:sz w:val="24"/>
        </w:rPr>
      </w:pPr>
      <w:r>
        <w:rPr>
          <w:kern w:val="0"/>
          <w:sz w:val="24"/>
        </w:rPr>
        <w:t>3</w:t>
      </w:r>
      <w:r>
        <w:rPr>
          <w:rFonts w:hint="eastAsia"/>
          <w:kern w:val="0"/>
          <w:sz w:val="24"/>
        </w:rPr>
        <w:t>.</w:t>
      </w:r>
      <w:r>
        <w:rPr>
          <w:rFonts w:hint="eastAsia"/>
          <w:kern w:val="0"/>
          <w:sz w:val="24"/>
        </w:rPr>
        <w:t>因不可抗力或其他情形致使基金管理人、基金托管人无法准确评估基金资产价值时；</w:t>
      </w:r>
    </w:p>
    <w:p w14:paraId="0F391B75" w14:textId="77777777" w:rsidR="00DC786C" w:rsidRDefault="00015D50">
      <w:pPr>
        <w:tabs>
          <w:tab w:val="left" w:pos="1260"/>
        </w:tabs>
        <w:spacing w:line="360" w:lineRule="auto"/>
        <w:ind w:firstLineChars="200" w:firstLine="480"/>
        <w:rPr>
          <w:kern w:val="0"/>
          <w:sz w:val="24"/>
        </w:rPr>
      </w:pPr>
      <w:r>
        <w:rPr>
          <w:kern w:val="0"/>
          <w:sz w:val="24"/>
        </w:rPr>
        <w:t>4</w:t>
      </w:r>
      <w:r>
        <w:rPr>
          <w:rFonts w:hint="eastAsia"/>
          <w:kern w:val="0"/>
          <w:sz w:val="24"/>
        </w:rPr>
        <w:t>.</w:t>
      </w:r>
      <w:r>
        <w:rPr>
          <w:rFonts w:hint="eastAsia"/>
          <w:kern w:val="0"/>
          <w:sz w:val="24"/>
        </w:rPr>
        <w:t>法律法规规定、中国证监会或《基金合同》认定的其他情形。</w:t>
      </w:r>
    </w:p>
    <w:p w14:paraId="1CDEFDCB"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（四）基金托管人报告</w:t>
      </w:r>
    </w:p>
    <w:p w14:paraId="31BB279E" w14:textId="77777777" w:rsidR="00DC786C" w:rsidRDefault="00015D50">
      <w:pPr>
        <w:tabs>
          <w:tab w:val="left" w:pos="1260"/>
        </w:tabs>
        <w:spacing w:line="360" w:lineRule="auto"/>
        <w:ind w:firstLineChars="200" w:firstLine="480"/>
        <w:rPr>
          <w:kern w:val="0"/>
          <w:sz w:val="24"/>
        </w:rPr>
      </w:pPr>
      <w:r>
        <w:rPr>
          <w:rFonts w:hint="eastAsia"/>
          <w:kern w:val="0"/>
          <w:sz w:val="24"/>
        </w:rPr>
        <w:t>基金托管人应按《基金法》和中国证监会的有关规定出具基金托管情况报告。基金托管人报告</w:t>
      </w:r>
      <w:proofErr w:type="gramStart"/>
      <w:r>
        <w:rPr>
          <w:rFonts w:hint="eastAsia"/>
          <w:kern w:val="0"/>
          <w:sz w:val="24"/>
        </w:rPr>
        <w:t>说明该半年度</w:t>
      </w:r>
      <w:proofErr w:type="gramEnd"/>
      <w:r>
        <w:rPr>
          <w:kern w:val="0"/>
          <w:sz w:val="24"/>
        </w:rPr>
        <w:t>/</w:t>
      </w:r>
      <w:r>
        <w:rPr>
          <w:rFonts w:hint="eastAsia"/>
          <w:kern w:val="0"/>
          <w:sz w:val="24"/>
        </w:rPr>
        <w:t>年度基金托管人和基金管理人履行《基金合同》的情况，是基金中期报告和年度报告的组成部分。</w:t>
      </w:r>
      <w:bookmarkStart w:id="86" w:name="_Toc125892447"/>
    </w:p>
    <w:p w14:paraId="73EBAE30" w14:textId="77777777" w:rsidR="00DC786C" w:rsidRPr="00D11BA2" w:rsidRDefault="00015D50">
      <w:pPr>
        <w:tabs>
          <w:tab w:val="left" w:pos="1260"/>
        </w:tabs>
        <w:spacing w:line="360" w:lineRule="auto"/>
        <w:rPr>
          <w:b/>
          <w:kern w:val="0"/>
          <w:sz w:val="24"/>
        </w:rPr>
      </w:pPr>
      <w:r>
        <w:rPr>
          <w:rFonts w:hint="eastAsia"/>
          <w:b/>
          <w:bCs/>
          <w:kern w:val="0"/>
          <w:sz w:val="24"/>
        </w:rPr>
        <w:t>（五）</w:t>
      </w:r>
      <w:r w:rsidRPr="00D11BA2">
        <w:rPr>
          <w:rFonts w:hint="eastAsia"/>
          <w:b/>
          <w:kern w:val="0"/>
          <w:sz w:val="24"/>
        </w:rPr>
        <w:t>本基金信息披露事项以法律法规规定及基金合同“第十八部分</w:t>
      </w:r>
      <w:r w:rsidRPr="00D11BA2">
        <w:rPr>
          <w:b/>
          <w:kern w:val="0"/>
          <w:sz w:val="24"/>
        </w:rPr>
        <w:t xml:space="preserve"> </w:t>
      </w:r>
      <w:r w:rsidRPr="00D11BA2">
        <w:rPr>
          <w:rFonts w:hint="eastAsia"/>
          <w:b/>
          <w:kern w:val="0"/>
          <w:sz w:val="24"/>
        </w:rPr>
        <w:t>基金的信息披露”约定的内容为准。</w:t>
      </w:r>
    </w:p>
    <w:p w14:paraId="338666D1" w14:textId="77777777" w:rsidR="00DC786C" w:rsidRDefault="00015D50">
      <w:pPr>
        <w:pStyle w:val="1"/>
        <w:rPr>
          <w:bCs w:val="0"/>
          <w:color w:val="000000"/>
          <w:kern w:val="0"/>
          <w:sz w:val="24"/>
          <w:szCs w:val="20"/>
        </w:rPr>
      </w:pPr>
      <w:bookmarkStart w:id="87" w:name="_Toc482975514"/>
      <w:r>
        <w:rPr>
          <w:rFonts w:hint="eastAsia"/>
          <w:bCs w:val="0"/>
          <w:color w:val="000000"/>
          <w:kern w:val="0"/>
          <w:sz w:val="24"/>
          <w:szCs w:val="20"/>
        </w:rPr>
        <w:t>十一、基金费用</w:t>
      </w:r>
      <w:bookmarkEnd w:id="86"/>
      <w:bookmarkEnd w:id="87"/>
    </w:p>
    <w:p w14:paraId="462331AC"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（一）基金管理人的管理费</w:t>
      </w:r>
    </w:p>
    <w:p w14:paraId="4F3573D7" w14:textId="77777777" w:rsidR="00DC786C" w:rsidRDefault="00015D50">
      <w:pPr>
        <w:tabs>
          <w:tab w:val="left" w:pos="1260"/>
        </w:tabs>
        <w:spacing w:line="360" w:lineRule="auto"/>
        <w:ind w:firstLineChars="200" w:firstLine="480"/>
        <w:rPr>
          <w:bCs/>
          <w:sz w:val="24"/>
        </w:rPr>
      </w:pPr>
      <w:r>
        <w:rPr>
          <w:rFonts w:hint="eastAsia"/>
          <w:bCs/>
          <w:sz w:val="24"/>
        </w:rPr>
        <w:t>本基金的管理费按前一日基金资产净值的</w:t>
      </w:r>
      <w:r>
        <w:rPr>
          <w:bCs/>
          <w:sz w:val="24"/>
        </w:rPr>
        <w:t>1.50%</w:t>
      </w:r>
      <w:r>
        <w:rPr>
          <w:rFonts w:hint="eastAsia"/>
          <w:bCs/>
          <w:sz w:val="24"/>
        </w:rPr>
        <w:t>年费率计提。管理费的计算方法如下：</w:t>
      </w:r>
    </w:p>
    <w:p w14:paraId="50A9EF92" w14:textId="77777777" w:rsidR="00DC786C" w:rsidRDefault="00015D50">
      <w:pPr>
        <w:tabs>
          <w:tab w:val="left" w:pos="1260"/>
        </w:tabs>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1.50%</w:t>
      </w:r>
      <w:r>
        <w:rPr>
          <w:rFonts w:hint="eastAsia"/>
          <w:bCs/>
          <w:sz w:val="24"/>
        </w:rPr>
        <w:t>÷当年实际天数</w:t>
      </w:r>
    </w:p>
    <w:p w14:paraId="2258A688" w14:textId="77777777" w:rsidR="00DC786C" w:rsidRDefault="00015D50">
      <w:pPr>
        <w:tabs>
          <w:tab w:val="left" w:pos="1260"/>
        </w:tabs>
        <w:spacing w:line="360" w:lineRule="auto"/>
        <w:ind w:firstLineChars="200" w:firstLine="480"/>
        <w:rPr>
          <w:bCs/>
          <w:sz w:val="24"/>
        </w:rPr>
      </w:pPr>
      <w:r>
        <w:rPr>
          <w:bCs/>
          <w:sz w:val="24"/>
        </w:rPr>
        <w:t>H</w:t>
      </w:r>
      <w:r>
        <w:rPr>
          <w:rFonts w:hint="eastAsia"/>
          <w:bCs/>
          <w:sz w:val="24"/>
        </w:rPr>
        <w:t>为每日应计提的基金管理费</w:t>
      </w:r>
    </w:p>
    <w:p w14:paraId="3DF977DD" w14:textId="77777777" w:rsidR="00DC786C" w:rsidRDefault="00015D50">
      <w:pPr>
        <w:tabs>
          <w:tab w:val="left" w:pos="1260"/>
        </w:tabs>
        <w:spacing w:line="360" w:lineRule="auto"/>
        <w:ind w:firstLineChars="200" w:firstLine="480"/>
        <w:rPr>
          <w:bCs/>
          <w:sz w:val="24"/>
        </w:rPr>
      </w:pPr>
      <w:r>
        <w:rPr>
          <w:bCs/>
          <w:sz w:val="24"/>
        </w:rPr>
        <w:t>E</w:t>
      </w:r>
      <w:r>
        <w:rPr>
          <w:rFonts w:hint="eastAsia"/>
          <w:bCs/>
          <w:sz w:val="24"/>
        </w:rPr>
        <w:t>为前一日的基金资产净值</w:t>
      </w:r>
    </w:p>
    <w:p w14:paraId="26782590" w14:textId="77777777" w:rsidR="00DC786C" w:rsidRDefault="00015D50">
      <w:pPr>
        <w:tabs>
          <w:tab w:val="left" w:pos="1260"/>
        </w:tabs>
        <w:spacing w:line="360" w:lineRule="auto"/>
        <w:ind w:firstLineChars="200" w:firstLine="480"/>
        <w:rPr>
          <w:bCs/>
          <w:sz w:val="24"/>
        </w:rPr>
      </w:pPr>
      <w:r>
        <w:rPr>
          <w:rFonts w:hint="eastAsia"/>
          <w:bCs/>
          <w:sz w:val="24"/>
        </w:rPr>
        <w:lastRenderedPageBreak/>
        <w:t>基金管理费每日计提，逐日累计至每月月末，按月支付，经基金管理人与基金托管人双方核对无误后，基金托管人自动于次月前</w:t>
      </w:r>
      <w:r>
        <w:rPr>
          <w:bCs/>
          <w:sz w:val="24"/>
        </w:rPr>
        <w:t>5</w:t>
      </w:r>
      <w:r>
        <w:rPr>
          <w:rFonts w:hint="eastAsia"/>
          <w:bCs/>
          <w:sz w:val="24"/>
        </w:rPr>
        <w:t>个工作日内从基金财产中一次性支付给基金管理人。若遇法定节假日、公休日等，支付日期顺延。</w:t>
      </w:r>
    </w:p>
    <w:p w14:paraId="6A45DBB4"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（二）基金托管人的托管费</w:t>
      </w:r>
    </w:p>
    <w:p w14:paraId="150A72CB" w14:textId="77777777" w:rsidR="00DC786C" w:rsidRDefault="00015D50">
      <w:pPr>
        <w:tabs>
          <w:tab w:val="left" w:pos="1260"/>
        </w:tabs>
        <w:spacing w:line="360" w:lineRule="auto"/>
        <w:ind w:firstLineChars="200" w:firstLine="480"/>
        <w:rPr>
          <w:bCs/>
          <w:sz w:val="24"/>
        </w:rPr>
      </w:pPr>
      <w:r>
        <w:rPr>
          <w:rFonts w:hint="eastAsia"/>
          <w:bCs/>
          <w:sz w:val="24"/>
        </w:rPr>
        <w:t>本基金的托管费按前一日基金资产净值的</w:t>
      </w:r>
      <w:r>
        <w:rPr>
          <w:bCs/>
          <w:sz w:val="24"/>
        </w:rPr>
        <w:t>0.25%</w:t>
      </w:r>
      <w:r>
        <w:rPr>
          <w:rFonts w:hint="eastAsia"/>
          <w:bCs/>
          <w:sz w:val="24"/>
        </w:rPr>
        <w:t>的年费率计提。托管费的计算方法如下：</w:t>
      </w:r>
    </w:p>
    <w:p w14:paraId="4CE28686" w14:textId="77777777" w:rsidR="00DC786C" w:rsidRDefault="00015D50">
      <w:pPr>
        <w:tabs>
          <w:tab w:val="left" w:pos="1260"/>
        </w:tabs>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0.25%</w:t>
      </w:r>
      <w:r>
        <w:rPr>
          <w:rFonts w:hint="eastAsia"/>
          <w:bCs/>
          <w:sz w:val="24"/>
        </w:rPr>
        <w:t>÷当年实际天数</w:t>
      </w:r>
    </w:p>
    <w:p w14:paraId="294FA609" w14:textId="77777777" w:rsidR="00DC786C" w:rsidRDefault="00015D50">
      <w:pPr>
        <w:tabs>
          <w:tab w:val="left" w:pos="1260"/>
        </w:tabs>
        <w:spacing w:line="360" w:lineRule="auto"/>
        <w:ind w:firstLineChars="200" w:firstLine="480"/>
        <w:rPr>
          <w:bCs/>
          <w:sz w:val="24"/>
        </w:rPr>
      </w:pPr>
      <w:r>
        <w:rPr>
          <w:bCs/>
          <w:sz w:val="24"/>
        </w:rPr>
        <w:t>H</w:t>
      </w:r>
      <w:r>
        <w:rPr>
          <w:rFonts w:hint="eastAsia"/>
          <w:bCs/>
          <w:sz w:val="24"/>
        </w:rPr>
        <w:t>为每日应计提的基金托管费</w:t>
      </w:r>
    </w:p>
    <w:p w14:paraId="6FA17B90" w14:textId="77777777" w:rsidR="00DC786C" w:rsidRDefault="00015D50">
      <w:pPr>
        <w:tabs>
          <w:tab w:val="left" w:pos="1260"/>
        </w:tabs>
        <w:spacing w:line="360" w:lineRule="auto"/>
        <w:ind w:firstLineChars="200" w:firstLine="480"/>
        <w:rPr>
          <w:bCs/>
          <w:sz w:val="24"/>
        </w:rPr>
      </w:pPr>
      <w:r>
        <w:rPr>
          <w:bCs/>
          <w:sz w:val="24"/>
        </w:rPr>
        <w:t>E</w:t>
      </w:r>
      <w:r>
        <w:rPr>
          <w:rFonts w:hint="eastAsia"/>
          <w:bCs/>
          <w:sz w:val="24"/>
        </w:rPr>
        <w:t>为前一日的基金资产净值</w:t>
      </w:r>
    </w:p>
    <w:p w14:paraId="210E2A6B" w14:textId="77777777" w:rsidR="00DC786C" w:rsidRDefault="00015D50">
      <w:pPr>
        <w:spacing w:line="360" w:lineRule="auto"/>
        <w:ind w:firstLineChars="200" w:firstLine="480"/>
        <w:rPr>
          <w:bCs/>
          <w:sz w:val="24"/>
        </w:rPr>
      </w:pPr>
      <w:r>
        <w:rPr>
          <w:rFonts w:hint="eastAsia"/>
          <w:bCs/>
          <w:sz w:val="24"/>
        </w:rPr>
        <w:t>基金托管费每日计提，逐日累计至每月月末，按月支付，经基金管理人与基金托管人双方核对无误后，基金托管人自动于次月前</w:t>
      </w:r>
      <w:r>
        <w:rPr>
          <w:bCs/>
          <w:sz w:val="24"/>
        </w:rPr>
        <w:t>5</w:t>
      </w:r>
      <w:r>
        <w:rPr>
          <w:rFonts w:hint="eastAsia"/>
          <w:bCs/>
          <w:sz w:val="24"/>
        </w:rPr>
        <w:t>个工作日内从基金财产中一次性支取。若遇法定节假日、公休日等，支付日期顺延。</w:t>
      </w:r>
    </w:p>
    <w:p w14:paraId="4636A9DC" w14:textId="1262AA4F" w:rsidR="00E01802" w:rsidRDefault="00E01802" w:rsidP="00E01802">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（三）</w:t>
      </w:r>
      <w:r w:rsidRPr="00E01802">
        <w:rPr>
          <w:rFonts w:hint="eastAsia"/>
          <w:b/>
          <w:bCs/>
          <w:sz w:val="24"/>
        </w:rPr>
        <w:t>C</w:t>
      </w:r>
      <w:r w:rsidRPr="00E01802">
        <w:rPr>
          <w:rFonts w:hint="eastAsia"/>
          <w:b/>
          <w:bCs/>
          <w:sz w:val="24"/>
        </w:rPr>
        <w:t>类基金份额的销售服务费</w:t>
      </w:r>
    </w:p>
    <w:p w14:paraId="4FFF8C52" w14:textId="77777777" w:rsidR="00E01802" w:rsidRPr="00E01802" w:rsidRDefault="00E01802" w:rsidP="00E01802">
      <w:pPr>
        <w:spacing w:line="360" w:lineRule="auto"/>
        <w:ind w:firstLineChars="200" w:firstLine="480"/>
        <w:rPr>
          <w:bCs/>
          <w:sz w:val="24"/>
        </w:rPr>
      </w:pPr>
      <w:r w:rsidRPr="00E01802">
        <w:rPr>
          <w:rFonts w:hint="eastAsia"/>
          <w:bCs/>
          <w:sz w:val="24"/>
        </w:rPr>
        <w:t>本基金</w:t>
      </w:r>
      <w:r w:rsidRPr="00E01802">
        <w:rPr>
          <w:rFonts w:hint="eastAsia"/>
          <w:bCs/>
          <w:sz w:val="24"/>
        </w:rPr>
        <w:t>A</w:t>
      </w:r>
      <w:r w:rsidRPr="00E01802">
        <w:rPr>
          <w:rFonts w:hint="eastAsia"/>
          <w:bCs/>
          <w:sz w:val="24"/>
        </w:rPr>
        <w:t>类基金份额不收取销售服务费，</w:t>
      </w:r>
      <w:r w:rsidRPr="00E01802">
        <w:rPr>
          <w:rFonts w:hint="eastAsia"/>
          <w:bCs/>
          <w:sz w:val="24"/>
        </w:rPr>
        <w:t>C</w:t>
      </w:r>
      <w:r w:rsidRPr="00E01802">
        <w:rPr>
          <w:rFonts w:hint="eastAsia"/>
          <w:bCs/>
          <w:sz w:val="24"/>
        </w:rPr>
        <w:t>类基金份额的销售服务费按前一日</w:t>
      </w:r>
      <w:r w:rsidRPr="00E01802">
        <w:rPr>
          <w:rFonts w:hint="eastAsia"/>
          <w:bCs/>
          <w:sz w:val="24"/>
        </w:rPr>
        <w:t>C</w:t>
      </w:r>
      <w:r w:rsidRPr="00E01802">
        <w:rPr>
          <w:rFonts w:hint="eastAsia"/>
          <w:bCs/>
          <w:sz w:val="24"/>
        </w:rPr>
        <w:t>类基金份额基金资产净值的</w:t>
      </w:r>
      <w:r w:rsidRPr="00E01802">
        <w:rPr>
          <w:rFonts w:hint="eastAsia"/>
          <w:bCs/>
          <w:sz w:val="24"/>
        </w:rPr>
        <w:t>0.60%</w:t>
      </w:r>
      <w:r w:rsidRPr="00E01802">
        <w:rPr>
          <w:rFonts w:hint="eastAsia"/>
          <w:bCs/>
          <w:sz w:val="24"/>
        </w:rPr>
        <w:t>年费率计提。销售服务费的计算方法如下：</w:t>
      </w:r>
    </w:p>
    <w:p w14:paraId="19B70CE5" w14:textId="77777777" w:rsidR="00E01802" w:rsidRPr="00E01802" w:rsidRDefault="00E01802" w:rsidP="00E01802">
      <w:pPr>
        <w:spacing w:line="360" w:lineRule="auto"/>
        <w:ind w:firstLineChars="200" w:firstLine="480"/>
        <w:rPr>
          <w:bCs/>
          <w:sz w:val="24"/>
        </w:rPr>
      </w:pPr>
      <w:r w:rsidRPr="00E01802">
        <w:rPr>
          <w:rFonts w:hint="eastAsia"/>
          <w:bCs/>
          <w:sz w:val="24"/>
        </w:rPr>
        <w:t>H=E</w:t>
      </w:r>
      <w:r w:rsidRPr="00E01802">
        <w:rPr>
          <w:rFonts w:hint="eastAsia"/>
          <w:bCs/>
          <w:sz w:val="24"/>
        </w:rPr>
        <w:t>×</w:t>
      </w:r>
      <w:r w:rsidRPr="00E01802">
        <w:rPr>
          <w:rFonts w:hint="eastAsia"/>
          <w:bCs/>
          <w:sz w:val="24"/>
        </w:rPr>
        <w:t>0.60%</w:t>
      </w:r>
      <w:r w:rsidRPr="00E01802">
        <w:rPr>
          <w:rFonts w:hint="eastAsia"/>
          <w:bCs/>
          <w:sz w:val="24"/>
        </w:rPr>
        <w:t>÷当年天数</w:t>
      </w:r>
    </w:p>
    <w:p w14:paraId="1E765E46" w14:textId="77777777" w:rsidR="00E01802" w:rsidRPr="00E01802" w:rsidRDefault="00E01802" w:rsidP="00E01802">
      <w:pPr>
        <w:spacing w:line="360" w:lineRule="auto"/>
        <w:ind w:firstLineChars="200" w:firstLine="480"/>
        <w:rPr>
          <w:bCs/>
          <w:sz w:val="24"/>
        </w:rPr>
      </w:pPr>
      <w:r w:rsidRPr="00E01802">
        <w:rPr>
          <w:rFonts w:hint="eastAsia"/>
          <w:bCs/>
          <w:sz w:val="24"/>
        </w:rPr>
        <w:t>H</w:t>
      </w:r>
      <w:r w:rsidRPr="00E01802">
        <w:rPr>
          <w:rFonts w:hint="eastAsia"/>
          <w:bCs/>
          <w:sz w:val="24"/>
        </w:rPr>
        <w:t>为</w:t>
      </w:r>
      <w:r w:rsidRPr="00E01802">
        <w:rPr>
          <w:rFonts w:hint="eastAsia"/>
          <w:bCs/>
          <w:sz w:val="24"/>
        </w:rPr>
        <w:t>C</w:t>
      </w:r>
      <w:r w:rsidRPr="00E01802">
        <w:rPr>
          <w:rFonts w:hint="eastAsia"/>
          <w:bCs/>
          <w:sz w:val="24"/>
        </w:rPr>
        <w:t>类基金份额每日应计提的销售服务费</w:t>
      </w:r>
    </w:p>
    <w:p w14:paraId="3E0B55EF" w14:textId="77777777" w:rsidR="00E01802" w:rsidRPr="00E01802" w:rsidRDefault="00E01802" w:rsidP="00E01802">
      <w:pPr>
        <w:spacing w:line="360" w:lineRule="auto"/>
        <w:ind w:firstLineChars="200" w:firstLine="480"/>
        <w:rPr>
          <w:bCs/>
          <w:sz w:val="24"/>
        </w:rPr>
      </w:pPr>
      <w:r w:rsidRPr="00E01802">
        <w:rPr>
          <w:rFonts w:hint="eastAsia"/>
          <w:bCs/>
          <w:sz w:val="24"/>
        </w:rPr>
        <w:t>E</w:t>
      </w:r>
      <w:r w:rsidRPr="00E01802">
        <w:rPr>
          <w:rFonts w:hint="eastAsia"/>
          <w:bCs/>
          <w:sz w:val="24"/>
        </w:rPr>
        <w:t>为</w:t>
      </w:r>
      <w:r w:rsidRPr="00E01802">
        <w:rPr>
          <w:rFonts w:hint="eastAsia"/>
          <w:bCs/>
          <w:sz w:val="24"/>
        </w:rPr>
        <w:t>C</w:t>
      </w:r>
      <w:r w:rsidRPr="00E01802">
        <w:rPr>
          <w:rFonts w:hint="eastAsia"/>
          <w:bCs/>
          <w:sz w:val="24"/>
        </w:rPr>
        <w:t>类基金份额前一日的基金资产净值</w:t>
      </w:r>
    </w:p>
    <w:p w14:paraId="53EC75A2" w14:textId="7BEF8A8D" w:rsidR="00E01802" w:rsidRPr="00E01802" w:rsidRDefault="00E01802" w:rsidP="00E01802">
      <w:pPr>
        <w:spacing w:line="360" w:lineRule="auto"/>
        <w:ind w:firstLineChars="200" w:firstLine="480"/>
        <w:rPr>
          <w:bCs/>
          <w:sz w:val="24"/>
        </w:rPr>
      </w:pPr>
      <w:r w:rsidRPr="00E01802">
        <w:rPr>
          <w:rFonts w:hint="eastAsia"/>
          <w:bCs/>
          <w:sz w:val="24"/>
        </w:rPr>
        <w:t>基金销售服务费每日计提，逐日累计至每月月末，按月支付，经基金管理人与基金托管人双方核对无误后，基金托管人自动于次月前</w:t>
      </w:r>
      <w:r w:rsidRPr="00E01802">
        <w:rPr>
          <w:rFonts w:hint="eastAsia"/>
          <w:bCs/>
          <w:sz w:val="24"/>
        </w:rPr>
        <w:t>5</w:t>
      </w:r>
      <w:r w:rsidRPr="00E01802">
        <w:rPr>
          <w:rFonts w:hint="eastAsia"/>
          <w:bCs/>
          <w:sz w:val="24"/>
        </w:rPr>
        <w:t>个工作日内从基金财产中一次性</w:t>
      </w:r>
      <w:r w:rsidR="004333A8" w:rsidRPr="004333A8">
        <w:rPr>
          <w:rFonts w:hint="eastAsia"/>
          <w:bCs/>
          <w:sz w:val="24"/>
        </w:rPr>
        <w:t>划出，由基金管理人代收，基金管理人收到后按相关合同约定支付给基金销售机构</w:t>
      </w:r>
      <w:r w:rsidRPr="00E01802">
        <w:rPr>
          <w:rFonts w:hint="eastAsia"/>
          <w:bCs/>
          <w:sz w:val="24"/>
        </w:rPr>
        <w:t>。若遇法定节假日、公休日等，支付日期顺延。</w:t>
      </w:r>
    </w:p>
    <w:p w14:paraId="296CD7D6" w14:textId="3169B074" w:rsidR="00E01802" w:rsidRDefault="00E01802" w:rsidP="00E01802">
      <w:pPr>
        <w:spacing w:line="360" w:lineRule="auto"/>
        <w:ind w:firstLineChars="200" w:firstLine="480"/>
        <w:rPr>
          <w:bCs/>
          <w:sz w:val="24"/>
        </w:rPr>
      </w:pPr>
      <w:r w:rsidRPr="00E01802">
        <w:rPr>
          <w:rFonts w:hint="eastAsia"/>
          <w:bCs/>
          <w:sz w:val="24"/>
        </w:rPr>
        <w:t>销售服务费可用于本基金市场推广、销售以及基金份额持有人服务等各项费用。</w:t>
      </w:r>
    </w:p>
    <w:p w14:paraId="377DFBF3" w14:textId="77777777" w:rsidR="00DC786C" w:rsidRDefault="00015D50">
      <w:pPr>
        <w:spacing w:line="360" w:lineRule="auto"/>
        <w:ind w:firstLineChars="200" w:firstLine="480"/>
        <w:rPr>
          <w:bCs/>
          <w:sz w:val="24"/>
        </w:rPr>
      </w:pPr>
      <w:r>
        <w:rPr>
          <w:rFonts w:hint="eastAsia"/>
          <w:bCs/>
          <w:sz w:val="24"/>
        </w:rPr>
        <w:t>基金合同生效后与基金相关的信息披露费用，基金合同生效后与基金相关的会计师费、审计费、律师费和诉讼费、仲裁费等费用，基金份额持有人大会费用，基金的证券、期货等交易费用，基金的银行汇划费用，基金的开户费用、</w:t>
      </w:r>
      <w:r>
        <w:rPr>
          <w:rFonts w:hint="eastAsia"/>
          <w:bCs/>
          <w:sz w:val="24"/>
        </w:rPr>
        <w:lastRenderedPageBreak/>
        <w:t>账户维护费用，根据有关法规及相应协议规定，按费用实际支出金额列入当期费用，由基金托管人从基金财产中支付</w:t>
      </w:r>
      <w:r>
        <w:rPr>
          <w:rFonts w:hint="eastAsia"/>
          <w:kern w:val="0"/>
          <w:sz w:val="24"/>
        </w:rPr>
        <w:t>。</w:t>
      </w:r>
    </w:p>
    <w:p w14:paraId="77377224" w14:textId="2FA32CCC" w:rsidR="00DC786C" w:rsidRDefault="00015D50" w:rsidP="002207F9">
      <w:pPr>
        <w:tabs>
          <w:tab w:val="left" w:pos="4253"/>
        </w:tabs>
        <w:autoSpaceDE w:val="0"/>
        <w:autoSpaceDN w:val="0"/>
        <w:adjustRightInd w:val="0"/>
        <w:spacing w:line="360" w:lineRule="auto"/>
        <w:ind w:firstLineChars="200" w:firstLine="482"/>
        <w:jc w:val="left"/>
        <w:rPr>
          <w:rFonts w:cs="宋体"/>
          <w:kern w:val="0"/>
          <w:sz w:val="24"/>
        </w:rPr>
      </w:pPr>
      <w:r>
        <w:rPr>
          <w:rFonts w:hint="eastAsia"/>
          <w:b/>
          <w:kern w:val="0"/>
          <w:sz w:val="24"/>
        </w:rPr>
        <w:t>（</w:t>
      </w:r>
      <w:r w:rsidR="00E01802">
        <w:rPr>
          <w:rFonts w:hint="eastAsia"/>
          <w:b/>
          <w:kern w:val="0"/>
          <w:sz w:val="24"/>
        </w:rPr>
        <w:t>四</w:t>
      </w:r>
      <w:r>
        <w:rPr>
          <w:rFonts w:hint="eastAsia"/>
          <w:b/>
          <w:kern w:val="0"/>
          <w:sz w:val="24"/>
        </w:rPr>
        <w:t>）</w:t>
      </w:r>
      <w:r>
        <w:rPr>
          <w:rFonts w:hint="eastAsia"/>
          <w:bCs/>
          <w:sz w:val="24"/>
        </w:rPr>
        <w:t>基金管理人和基金托管人协商一致后，可按照基金发展情况，并根据法律法规规定和基金合同约定调整基金管理费率、基金托管费率、基金销售服务费率等相关费率。</w:t>
      </w:r>
    </w:p>
    <w:p w14:paraId="2522B941" w14:textId="21FA6567" w:rsidR="00DC786C" w:rsidRDefault="00015D50" w:rsidP="002207F9">
      <w:pPr>
        <w:tabs>
          <w:tab w:val="left" w:pos="4253"/>
        </w:tabs>
        <w:autoSpaceDE w:val="0"/>
        <w:autoSpaceDN w:val="0"/>
        <w:adjustRightInd w:val="0"/>
        <w:spacing w:line="360" w:lineRule="auto"/>
        <w:ind w:firstLineChars="200" w:firstLine="482"/>
        <w:rPr>
          <w:kern w:val="0"/>
          <w:sz w:val="24"/>
        </w:rPr>
      </w:pPr>
      <w:r>
        <w:rPr>
          <w:rFonts w:hint="eastAsia"/>
          <w:b/>
          <w:kern w:val="0"/>
          <w:sz w:val="24"/>
        </w:rPr>
        <w:t>（</w:t>
      </w:r>
      <w:r w:rsidR="00E01802">
        <w:rPr>
          <w:rFonts w:hint="eastAsia"/>
          <w:b/>
          <w:kern w:val="0"/>
          <w:sz w:val="24"/>
        </w:rPr>
        <w:t>五</w:t>
      </w:r>
      <w:r>
        <w:rPr>
          <w:rFonts w:hint="eastAsia"/>
          <w:b/>
          <w:kern w:val="0"/>
          <w:sz w:val="24"/>
        </w:rPr>
        <w:t>）</w:t>
      </w:r>
      <w:r>
        <w:rPr>
          <w:rFonts w:hint="eastAsia"/>
          <w:kern w:val="0"/>
          <w:sz w:val="24"/>
        </w:rPr>
        <w:t>从基金资产中列支基金管理人的管理费、基金托管人的托管费、基金销售服务费之外的其他基金费用，应当依据有关法律法规、《基金合同》的规定；基金管理人和基金托管人因未履行或未完全履行义务导致的费用支出或基金财产的损失，以及处理与基金运作无关的事项发生的费用等不列入基金费用。基金合同生效之前的律师费、会计师费和信息披露费用等相关费用不得从基金财产中列支；基金托管人对不符合《基金法》、《运作办法》等有关规定以及《基金合同》约定的其他费用有权拒绝执行。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bookmarkStart w:id="88" w:name="_Toc125892448"/>
    </w:p>
    <w:p w14:paraId="4029B4ED" w14:textId="77777777" w:rsidR="00DC786C" w:rsidRDefault="00015D50">
      <w:pPr>
        <w:pStyle w:val="1"/>
        <w:tabs>
          <w:tab w:val="left" w:pos="4253"/>
        </w:tabs>
        <w:rPr>
          <w:bCs w:val="0"/>
          <w:color w:val="000000"/>
          <w:kern w:val="0"/>
          <w:sz w:val="24"/>
          <w:szCs w:val="20"/>
        </w:rPr>
      </w:pPr>
      <w:bookmarkStart w:id="89" w:name="_Toc482975515"/>
      <w:r>
        <w:rPr>
          <w:rFonts w:hint="eastAsia"/>
          <w:bCs w:val="0"/>
          <w:color w:val="000000"/>
          <w:kern w:val="0"/>
          <w:sz w:val="24"/>
          <w:szCs w:val="20"/>
        </w:rPr>
        <w:t>十二、基金份额持有人名册的保管</w:t>
      </w:r>
      <w:bookmarkEnd w:id="88"/>
      <w:bookmarkEnd w:id="89"/>
    </w:p>
    <w:p w14:paraId="1B0EB86C" w14:textId="77777777" w:rsidR="00DC786C" w:rsidRDefault="00015D50">
      <w:pPr>
        <w:tabs>
          <w:tab w:val="left" w:pos="1260"/>
          <w:tab w:val="left" w:pos="4253"/>
        </w:tabs>
        <w:spacing w:line="360" w:lineRule="auto"/>
        <w:ind w:firstLineChars="200" w:firstLine="480"/>
        <w:rPr>
          <w:kern w:val="0"/>
          <w:sz w:val="24"/>
        </w:rPr>
      </w:pPr>
      <w:r>
        <w:rPr>
          <w:rFonts w:hint="eastAsia"/>
          <w:kern w:val="0"/>
          <w:sz w:val="24"/>
        </w:rPr>
        <w:t>基金管理人可委托基金登记机构登记和保管基金份额持有人名册。基金份额持有人名册的内容包括但不限于基金份额持有人的名称和持有的基金份额。</w:t>
      </w:r>
    </w:p>
    <w:p w14:paraId="1EC5D649" w14:textId="2E91B73B" w:rsidR="00DC786C" w:rsidRDefault="00015D50">
      <w:pPr>
        <w:tabs>
          <w:tab w:val="left" w:pos="1260"/>
          <w:tab w:val="left" w:pos="4253"/>
        </w:tabs>
        <w:spacing w:line="360" w:lineRule="auto"/>
        <w:ind w:firstLineChars="200" w:firstLine="480"/>
        <w:rPr>
          <w:kern w:val="0"/>
          <w:sz w:val="24"/>
        </w:rPr>
      </w:pPr>
      <w:r>
        <w:rPr>
          <w:rFonts w:hint="eastAsia"/>
          <w:kern w:val="0"/>
          <w:sz w:val="24"/>
        </w:rPr>
        <w:t>基金份额持有人名册，包括基金募集期结束时的基金份额持有人名册、基金权益登记日的基金份额持有人名册、基金份额持有人大会权益登记日的基金份额持有人名册、每年最后一个交易日的基金份额持有人名册，由基金登记机构负责编制和保管，并对基金份额持有人名册的真实性、完整性和准确性负责，保存期限为自基金账户销户之日起不少于</w:t>
      </w:r>
      <w:r>
        <w:rPr>
          <w:kern w:val="0"/>
          <w:sz w:val="24"/>
        </w:rPr>
        <w:t>20</w:t>
      </w:r>
      <w:r>
        <w:rPr>
          <w:rFonts w:hint="eastAsia"/>
          <w:kern w:val="0"/>
          <w:sz w:val="24"/>
        </w:rPr>
        <w:t>年。</w:t>
      </w:r>
    </w:p>
    <w:p w14:paraId="26BA7A33" w14:textId="77777777" w:rsidR="00DC786C" w:rsidRDefault="00015D50">
      <w:pPr>
        <w:tabs>
          <w:tab w:val="left" w:pos="1260"/>
          <w:tab w:val="left" w:pos="4253"/>
        </w:tabs>
        <w:spacing w:line="360" w:lineRule="auto"/>
        <w:ind w:firstLineChars="200" w:firstLine="480"/>
        <w:rPr>
          <w:kern w:val="0"/>
          <w:sz w:val="24"/>
        </w:rPr>
      </w:pPr>
      <w:r>
        <w:rPr>
          <w:rFonts w:hint="eastAsia"/>
          <w:kern w:val="0"/>
          <w:sz w:val="24"/>
        </w:rPr>
        <w:t>基金管理人应根据基金托管人的要求定期和不定期向基金托管人提供基金份额持有人名册。</w:t>
      </w:r>
    </w:p>
    <w:p w14:paraId="5AEEBB89" w14:textId="77777777" w:rsidR="00DC786C" w:rsidRDefault="00015D50" w:rsidP="002207F9">
      <w:pPr>
        <w:tabs>
          <w:tab w:val="left" w:pos="1260"/>
          <w:tab w:val="left" w:pos="4253"/>
        </w:tabs>
        <w:spacing w:line="360" w:lineRule="auto"/>
        <w:ind w:firstLineChars="200" w:firstLine="482"/>
        <w:rPr>
          <w:kern w:val="0"/>
          <w:sz w:val="24"/>
        </w:rPr>
      </w:pPr>
      <w:r>
        <w:rPr>
          <w:rFonts w:hint="eastAsia"/>
          <w:b/>
          <w:kern w:val="0"/>
          <w:sz w:val="24"/>
        </w:rPr>
        <w:t>（一）</w:t>
      </w:r>
      <w:r>
        <w:rPr>
          <w:rFonts w:hint="eastAsia"/>
          <w:kern w:val="0"/>
          <w:sz w:val="24"/>
        </w:rPr>
        <w:t>基金管理人于《基金合同》生效日及《基金合同》终止日后</w:t>
      </w:r>
      <w:r>
        <w:rPr>
          <w:kern w:val="0"/>
          <w:sz w:val="24"/>
        </w:rPr>
        <w:t>10</w:t>
      </w:r>
      <w:r>
        <w:rPr>
          <w:rFonts w:hint="eastAsia"/>
          <w:kern w:val="0"/>
          <w:sz w:val="24"/>
        </w:rPr>
        <w:t>个工作日内向基金托管人提供由登记机构编制的基金份额持有人名册；</w:t>
      </w:r>
    </w:p>
    <w:p w14:paraId="139D5BC7" w14:textId="77777777" w:rsidR="00DC786C" w:rsidRDefault="00015D50" w:rsidP="002207F9">
      <w:pPr>
        <w:tabs>
          <w:tab w:val="left" w:pos="1260"/>
          <w:tab w:val="left" w:pos="4253"/>
        </w:tabs>
        <w:spacing w:line="360" w:lineRule="auto"/>
        <w:ind w:firstLineChars="200" w:firstLine="482"/>
        <w:rPr>
          <w:kern w:val="0"/>
          <w:sz w:val="24"/>
        </w:rPr>
      </w:pPr>
      <w:r>
        <w:rPr>
          <w:rFonts w:hint="eastAsia"/>
          <w:b/>
          <w:kern w:val="0"/>
          <w:sz w:val="24"/>
        </w:rPr>
        <w:t>（二）</w:t>
      </w:r>
      <w:r>
        <w:rPr>
          <w:rFonts w:hint="eastAsia"/>
          <w:kern w:val="0"/>
          <w:sz w:val="24"/>
        </w:rPr>
        <w:t>基金管理人于基金份额持有人大会权益登记日后</w:t>
      </w:r>
      <w:r>
        <w:rPr>
          <w:kern w:val="0"/>
          <w:sz w:val="24"/>
        </w:rPr>
        <w:t>5</w:t>
      </w:r>
      <w:r>
        <w:rPr>
          <w:rFonts w:hint="eastAsia"/>
          <w:kern w:val="0"/>
          <w:sz w:val="24"/>
        </w:rPr>
        <w:t>个工作日内向基金托管人提供由登记机构编制的基金份额持有人名册；</w:t>
      </w:r>
    </w:p>
    <w:p w14:paraId="16D68F14" w14:textId="77777777" w:rsidR="00DC786C" w:rsidRDefault="00015D50" w:rsidP="002207F9">
      <w:pPr>
        <w:tabs>
          <w:tab w:val="left" w:pos="1260"/>
          <w:tab w:val="left" w:pos="4253"/>
        </w:tabs>
        <w:spacing w:line="360" w:lineRule="auto"/>
        <w:ind w:firstLineChars="200" w:firstLine="482"/>
        <w:rPr>
          <w:kern w:val="0"/>
          <w:sz w:val="24"/>
        </w:rPr>
      </w:pPr>
      <w:r>
        <w:rPr>
          <w:rFonts w:hint="eastAsia"/>
          <w:b/>
          <w:kern w:val="0"/>
          <w:sz w:val="24"/>
        </w:rPr>
        <w:lastRenderedPageBreak/>
        <w:t>（三）</w:t>
      </w:r>
      <w:r>
        <w:rPr>
          <w:rFonts w:hint="eastAsia"/>
          <w:kern w:val="0"/>
          <w:sz w:val="24"/>
        </w:rPr>
        <w:t>基金管理人于每年最后一个交易日后</w:t>
      </w:r>
      <w:r>
        <w:rPr>
          <w:kern w:val="0"/>
          <w:sz w:val="24"/>
        </w:rPr>
        <w:t>10</w:t>
      </w:r>
      <w:r>
        <w:rPr>
          <w:rFonts w:hint="eastAsia"/>
          <w:kern w:val="0"/>
          <w:sz w:val="24"/>
        </w:rPr>
        <w:t>个工作日内向基金托管人提供由登记机构编制的基金份额持有人名册；</w:t>
      </w:r>
    </w:p>
    <w:p w14:paraId="403BA511" w14:textId="77777777" w:rsidR="00DC786C" w:rsidRDefault="00015D50" w:rsidP="002207F9">
      <w:pPr>
        <w:tabs>
          <w:tab w:val="left" w:pos="1260"/>
          <w:tab w:val="left" w:pos="4253"/>
        </w:tabs>
        <w:spacing w:line="360" w:lineRule="auto"/>
        <w:ind w:firstLineChars="200" w:firstLine="482"/>
        <w:rPr>
          <w:kern w:val="0"/>
          <w:sz w:val="24"/>
        </w:rPr>
      </w:pPr>
      <w:r>
        <w:rPr>
          <w:rFonts w:hint="eastAsia"/>
          <w:b/>
          <w:kern w:val="0"/>
          <w:sz w:val="24"/>
        </w:rPr>
        <w:t>（四）</w:t>
      </w:r>
      <w:r>
        <w:rPr>
          <w:rFonts w:hint="eastAsia"/>
          <w:kern w:val="0"/>
          <w:sz w:val="24"/>
        </w:rPr>
        <w:t>除上述约定时间外，如果确因业务需要，基金托管人与基金管理人商议一致后，由基金管理人向基金托管人提供由登记机构编制的基金份额持有人名册。</w:t>
      </w:r>
    </w:p>
    <w:p w14:paraId="4B385CDC" w14:textId="426D7474" w:rsidR="00DC786C" w:rsidRDefault="00015D50">
      <w:pPr>
        <w:tabs>
          <w:tab w:val="left" w:pos="1260"/>
          <w:tab w:val="left" w:pos="4253"/>
        </w:tabs>
        <w:spacing w:line="360" w:lineRule="auto"/>
        <w:ind w:firstLineChars="200" w:firstLine="480"/>
        <w:rPr>
          <w:kern w:val="0"/>
          <w:sz w:val="24"/>
        </w:rPr>
      </w:pPr>
      <w:r>
        <w:rPr>
          <w:rFonts w:hint="eastAsia"/>
          <w:kern w:val="0"/>
          <w:sz w:val="24"/>
        </w:rPr>
        <w:t>基金托管人以电子版形式妥善保管基金份额持有人名册，并定期刻成光盘备份，保存期限</w:t>
      </w:r>
      <w:r w:rsidR="00E01802">
        <w:rPr>
          <w:rFonts w:hint="eastAsia"/>
          <w:kern w:val="0"/>
          <w:sz w:val="24"/>
        </w:rPr>
        <w:t>不少于</w:t>
      </w:r>
      <w:r w:rsidR="00E01802" w:rsidRPr="00E01802">
        <w:rPr>
          <w:rFonts w:hint="eastAsia"/>
          <w:kern w:val="0"/>
          <w:sz w:val="24"/>
        </w:rPr>
        <w:t>法律法规规定的最低年限</w:t>
      </w:r>
      <w:r>
        <w:rPr>
          <w:rFonts w:hint="eastAsia"/>
          <w:kern w:val="0"/>
          <w:sz w:val="24"/>
        </w:rPr>
        <w:t>。基金托管人不得将所保管的基金份额持有人名册用于基金托管业务以外的其他用途，并应遵守保密义务。</w:t>
      </w:r>
      <w:bookmarkStart w:id="90" w:name="_Toc22454468"/>
      <w:bookmarkStart w:id="91" w:name="_Toc523830003"/>
      <w:bookmarkStart w:id="92" w:name="_Toc125892449"/>
      <w:proofErr w:type="gramStart"/>
      <w:r>
        <w:rPr>
          <w:rFonts w:hint="eastAsia"/>
          <w:kern w:val="0"/>
          <w:sz w:val="24"/>
        </w:rPr>
        <w:t>若基金</w:t>
      </w:r>
      <w:proofErr w:type="gramEnd"/>
      <w:r>
        <w:rPr>
          <w:rFonts w:hint="eastAsia"/>
          <w:kern w:val="0"/>
          <w:sz w:val="24"/>
        </w:rPr>
        <w:t>管理人或基金托管人由于自身原因无法妥善保管基金份额持有人名册，应按有关法规规定各自承担相应的责任。</w:t>
      </w:r>
    </w:p>
    <w:p w14:paraId="4C4F3C0A" w14:textId="77777777" w:rsidR="00DC786C" w:rsidRDefault="00015D50">
      <w:pPr>
        <w:pStyle w:val="1"/>
        <w:tabs>
          <w:tab w:val="left" w:pos="4253"/>
        </w:tabs>
        <w:rPr>
          <w:bCs w:val="0"/>
          <w:color w:val="000000"/>
          <w:kern w:val="0"/>
          <w:sz w:val="24"/>
          <w:szCs w:val="20"/>
        </w:rPr>
      </w:pPr>
      <w:bookmarkStart w:id="93" w:name="_Toc482975516"/>
      <w:r>
        <w:rPr>
          <w:rFonts w:hint="eastAsia"/>
          <w:bCs w:val="0"/>
          <w:color w:val="000000"/>
          <w:kern w:val="0"/>
          <w:sz w:val="24"/>
          <w:szCs w:val="20"/>
        </w:rPr>
        <w:t>十三、基金有关文件档案的保存</w:t>
      </w:r>
      <w:bookmarkEnd w:id="85"/>
      <w:bookmarkEnd w:id="90"/>
      <w:bookmarkEnd w:id="91"/>
      <w:bookmarkEnd w:id="92"/>
      <w:bookmarkEnd w:id="93"/>
    </w:p>
    <w:p w14:paraId="16BF167D" w14:textId="77777777" w:rsidR="00DC786C" w:rsidRDefault="00015D50">
      <w:pPr>
        <w:tabs>
          <w:tab w:val="left" w:pos="1260"/>
          <w:tab w:val="left" w:pos="4253"/>
        </w:tabs>
        <w:spacing w:line="360" w:lineRule="auto"/>
        <w:ind w:firstLineChars="200" w:firstLine="480"/>
        <w:rPr>
          <w:kern w:val="0"/>
          <w:sz w:val="24"/>
        </w:rPr>
      </w:pPr>
      <w:r>
        <w:rPr>
          <w:rFonts w:hint="eastAsia"/>
          <w:kern w:val="0"/>
          <w:sz w:val="24"/>
        </w:rPr>
        <w:t>基金管理人应保存基金财产管理业务活动的记录、账册、报表和其他相关资料，基金托管人应保存基金托管业务活动的记录、账册、报表和其他相关资料。</w:t>
      </w:r>
    </w:p>
    <w:p w14:paraId="3BCE7E7F" w14:textId="3E3A19BA" w:rsidR="00DC786C" w:rsidRDefault="00015D50">
      <w:pPr>
        <w:tabs>
          <w:tab w:val="left" w:pos="1260"/>
          <w:tab w:val="left" w:pos="4253"/>
        </w:tabs>
        <w:spacing w:line="360" w:lineRule="auto"/>
        <w:ind w:firstLineChars="200" w:firstLine="480"/>
        <w:rPr>
          <w:kern w:val="0"/>
          <w:sz w:val="24"/>
        </w:rPr>
      </w:pPr>
      <w:r>
        <w:rPr>
          <w:rFonts w:hint="eastAsia"/>
          <w:kern w:val="0"/>
          <w:sz w:val="24"/>
        </w:rPr>
        <w:t>基金管理人和基金托管人应按各自职责完整保存原始凭证、记账凭证、基金账册、会计报告、交易记录和重要合同等，保存期限不少于</w:t>
      </w:r>
      <w:r w:rsidR="00E01802" w:rsidRPr="00E01802">
        <w:rPr>
          <w:rFonts w:hint="eastAsia"/>
          <w:kern w:val="0"/>
          <w:sz w:val="24"/>
        </w:rPr>
        <w:t>法律法规规定的最低年限</w:t>
      </w:r>
      <w:r>
        <w:rPr>
          <w:rFonts w:hint="eastAsia"/>
          <w:kern w:val="0"/>
          <w:sz w:val="24"/>
        </w:rPr>
        <w:t>。</w:t>
      </w:r>
    </w:p>
    <w:p w14:paraId="7BD793BE" w14:textId="77777777" w:rsidR="00DC786C" w:rsidRDefault="00015D50">
      <w:pPr>
        <w:tabs>
          <w:tab w:val="left" w:pos="1260"/>
          <w:tab w:val="left" w:pos="4253"/>
        </w:tabs>
        <w:spacing w:line="360" w:lineRule="auto"/>
        <w:ind w:firstLineChars="200" w:firstLine="480"/>
        <w:rPr>
          <w:kern w:val="0"/>
          <w:sz w:val="24"/>
        </w:rPr>
      </w:pPr>
      <w:r>
        <w:rPr>
          <w:rFonts w:hint="eastAsia"/>
          <w:kern w:val="0"/>
          <w:sz w:val="24"/>
        </w:rPr>
        <w:t>基金管理人签署重大合同文本后，应及时将合同文本正本送达基金托管人处。基金管理人应及时将与本基金账务处理、资金划拨等有关的合同、协议传真给基金托管人。</w:t>
      </w:r>
    </w:p>
    <w:p w14:paraId="184BD66A" w14:textId="77777777" w:rsidR="00DC786C" w:rsidRDefault="00015D50">
      <w:pPr>
        <w:tabs>
          <w:tab w:val="left" w:pos="1260"/>
          <w:tab w:val="left" w:pos="4253"/>
        </w:tabs>
        <w:spacing w:line="360" w:lineRule="auto"/>
        <w:ind w:firstLineChars="200" w:firstLine="480"/>
        <w:rPr>
          <w:kern w:val="0"/>
          <w:sz w:val="24"/>
        </w:rPr>
      </w:pPr>
      <w:r>
        <w:rPr>
          <w:rFonts w:hint="eastAsia"/>
          <w:kern w:val="0"/>
          <w:sz w:val="24"/>
        </w:rPr>
        <w:t>基金管理人或基金托管人变更后，未变更的一方有义务协助接任人接收基金的有关文件。</w:t>
      </w:r>
      <w:bookmarkStart w:id="94" w:name="_Toc125892450"/>
      <w:bookmarkStart w:id="95" w:name="_Toc22454470"/>
      <w:bookmarkStart w:id="96" w:name="_Toc466788864"/>
      <w:bookmarkStart w:id="97" w:name="_Toc523830005"/>
    </w:p>
    <w:p w14:paraId="306D53AF" w14:textId="77777777" w:rsidR="00DC786C" w:rsidRDefault="00015D50">
      <w:pPr>
        <w:pStyle w:val="1"/>
        <w:rPr>
          <w:bCs w:val="0"/>
          <w:color w:val="000000"/>
          <w:kern w:val="0"/>
          <w:sz w:val="24"/>
          <w:szCs w:val="20"/>
        </w:rPr>
      </w:pPr>
      <w:bookmarkStart w:id="98" w:name="_Toc482975517"/>
      <w:r>
        <w:rPr>
          <w:rFonts w:hint="eastAsia"/>
          <w:bCs w:val="0"/>
          <w:color w:val="000000"/>
          <w:kern w:val="0"/>
          <w:sz w:val="24"/>
          <w:szCs w:val="20"/>
        </w:rPr>
        <w:t>十四、基金管理人和基金托管人的更换</w:t>
      </w:r>
      <w:bookmarkEnd w:id="94"/>
      <w:bookmarkEnd w:id="95"/>
      <w:bookmarkEnd w:id="96"/>
      <w:bookmarkEnd w:id="97"/>
      <w:bookmarkEnd w:id="98"/>
    </w:p>
    <w:p w14:paraId="6D303CBC"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bookmarkStart w:id="99" w:name="_Toc22454471"/>
      <w:bookmarkStart w:id="100" w:name="_Toc77663031"/>
      <w:r>
        <w:rPr>
          <w:rFonts w:hint="eastAsia"/>
          <w:b/>
          <w:bCs/>
          <w:sz w:val="24"/>
        </w:rPr>
        <w:t>（一）基金管理人的更换</w:t>
      </w:r>
    </w:p>
    <w:p w14:paraId="6E96E22B" w14:textId="77777777" w:rsidR="00DC786C" w:rsidRDefault="00015D50">
      <w:pPr>
        <w:tabs>
          <w:tab w:val="left" w:pos="1260"/>
        </w:tabs>
        <w:spacing w:line="360" w:lineRule="auto"/>
        <w:ind w:firstLineChars="200" w:firstLine="480"/>
        <w:rPr>
          <w:kern w:val="0"/>
          <w:sz w:val="24"/>
        </w:rPr>
      </w:pPr>
      <w:r>
        <w:rPr>
          <w:kern w:val="0"/>
          <w:sz w:val="24"/>
        </w:rPr>
        <w:t>1.</w:t>
      </w:r>
      <w:r>
        <w:rPr>
          <w:rFonts w:hint="eastAsia"/>
          <w:kern w:val="0"/>
          <w:sz w:val="24"/>
        </w:rPr>
        <w:t>基金管理人职责终止的情形</w:t>
      </w:r>
    </w:p>
    <w:p w14:paraId="2D6F7ECA" w14:textId="77777777" w:rsidR="00DC786C" w:rsidRDefault="00015D50">
      <w:pPr>
        <w:tabs>
          <w:tab w:val="left" w:pos="1260"/>
        </w:tabs>
        <w:spacing w:line="360" w:lineRule="auto"/>
        <w:ind w:firstLineChars="200" w:firstLine="480"/>
        <w:rPr>
          <w:kern w:val="0"/>
          <w:sz w:val="24"/>
        </w:rPr>
      </w:pPr>
      <w:r>
        <w:rPr>
          <w:rFonts w:hint="eastAsia"/>
          <w:kern w:val="0"/>
          <w:sz w:val="24"/>
        </w:rPr>
        <w:t>有下列情形之一的，基金管理人职责终止：</w:t>
      </w:r>
    </w:p>
    <w:p w14:paraId="295FC5E7" w14:textId="77777777" w:rsidR="00DC786C" w:rsidRDefault="00015D50">
      <w:pPr>
        <w:tabs>
          <w:tab w:val="left" w:pos="1260"/>
        </w:tabs>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）被依法取消基金管理资格；</w:t>
      </w:r>
    </w:p>
    <w:p w14:paraId="5A380370" w14:textId="77777777" w:rsidR="00DC786C" w:rsidRDefault="00015D50">
      <w:pPr>
        <w:tabs>
          <w:tab w:val="left" w:pos="1260"/>
        </w:tabs>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）被基金份额持有人大会解任；</w:t>
      </w:r>
    </w:p>
    <w:p w14:paraId="31E8B555" w14:textId="77777777" w:rsidR="00DC786C" w:rsidRDefault="00015D50">
      <w:pPr>
        <w:tabs>
          <w:tab w:val="left" w:pos="1260"/>
        </w:tabs>
        <w:spacing w:line="360" w:lineRule="auto"/>
        <w:ind w:firstLineChars="200" w:firstLine="480"/>
        <w:rPr>
          <w:kern w:val="0"/>
          <w:sz w:val="24"/>
        </w:rPr>
      </w:pPr>
      <w:r>
        <w:rPr>
          <w:rFonts w:hint="eastAsia"/>
          <w:kern w:val="0"/>
          <w:sz w:val="24"/>
        </w:rPr>
        <w:lastRenderedPageBreak/>
        <w:t>（</w:t>
      </w:r>
      <w:r>
        <w:rPr>
          <w:kern w:val="0"/>
          <w:sz w:val="24"/>
        </w:rPr>
        <w:t>3</w:t>
      </w:r>
      <w:r>
        <w:rPr>
          <w:rFonts w:hint="eastAsia"/>
          <w:kern w:val="0"/>
          <w:sz w:val="24"/>
        </w:rPr>
        <w:t>）依法解散、被依法撤销或被依法宣告破产；</w:t>
      </w:r>
    </w:p>
    <w:p w14:paraId="478148F5" w14:textId="77777777" w:rsidR="00DC786C" w:rsidRDefault="00015D50">
      <w:pPr>
        <w:tabs>
          <w:tab w:val="left" w:pos="1260"/>
        </w:tabs>
        <w:spacing w:line="360" w:lineRule="auto"/>
        <w:ind w:firstLineChars="200" w:firstLine="480"/>
        <w:rPr>
          <w:kern w:val="0"/>
          <w:sz w:val="24"/>
        </w:rPr>
      </w:pPr>
      <w:r>
        <w:rPr>
          <w:rFonts w:hint="eastAsia"/>
          <w:kern w:val="0"/>
          <w:sz w:val="24"/>
        </w:rPr>
        <w:t>（</w:t>
      </w:r>
      <w:r>
        <w:rPr>
          <w:kern w:val="0"/>
          <w:sz w:val="24"/>
        </w:rPr>
        <w:t>4</w:t>
      </w:r>
      <w:r>
        <w:rPr>
          <w:rFonts w:hint="eastAsia"/>
          <w:kern w:val="0"/>
          <w:sz w:val="24"/>
        </w:rPr>
        <w:t>）法律法规及中国证监会规定的和基金合同约定的其他情形。</w:t>
      </w:r>
    </w:p>
    <w:p w14:paraId="45D8B8FE" w14:textId="77777777" w:rsidR="00DC786C" w:rsidRDefault="00015D50">
      <w:pPr>
        <w:spacing w:line="360" w:lineRule="auto"/>
        <w:ind w:firstLineChars="200" w:firstLine="480"/>
        <w:rPr>
          <w:kern w:val="0"/>
          <w:sz w:val="24"/>
        </w:rPr>
      </w:pPr>
      <w:r>
        <w:rPr>
          <w:kern w:val="0"/>
          <w:sz w:val="24"/>
        </w:rPr>
        <w:t>2.</w:t>
      </w:r>
      <w:r>
        <w:rPr>
          <w:rFonts w:hint="eastAsia"/>
          <w:kern w:val="0"/>
          <w:sz w:val="24"/>
        </w:rPr>
        <w:t>基金管理人的更换程序</w:t>
      </w:r>
    </w:p>
    <w:p w14:paraId="263DC7E2" w14:textId="77777777" w:rsidR="00DC786C" w:rsidRDefault="00015D50">
      <w:pPr>
        <w:spacing w:line="360" w:lineRule="auto"/>
        <w:ind w:firstLineChars="200" w:firstLine="480"/>
        <w:rPr>
          <w:bCs/>
          <w:kern w:val="0"/>
          <w:sz w:val="24"/>
          <w:szCs w:val="20"/>
        </w:rPr>
      </w:pPr>
      <w:r>
        <w:rPr>
          <w:rFonts w:hint="eastAsia"/>
          <w:bCs/>
          <w:kern w:val="0"/>
          <w:sz w:val="24"/>
          <w:szCs w:val="20"/>
        </w:rPr>
        <w:t>（</w:t>
      </w:r>
      <w:r>
        <w:rPr>
          <w:bCs/>
          <w:kern w:val="0"/>
          <w:sz w:val="24"/>
          <w:szCs w:val="20"/>
        </w:rPr>
        <w:t>1</w:t>
      </w:r>
      <w:r>
        <w:rPr>
          <w:rFonts w:hint="eastAsia"/>
          <w:bCs/>
          <w:kern w:val="0"/>
          <w:sz w:val="24"/>
          <w:szCs w:val="20"/>
        </w:rPr>
        <w:t>）提名：</w:t>
      </w:r>
      <w:proofErr w:type="gramStart"/>
      <w:r>
        <w:rPr>
          <w:rFonts w:hint="eastAsia"/>
          <w:bCs/>
          <w:kern w:val="0"/>
          <w:sz w:val="24"/>
          <w:szCs w:val="20"/>
        </w:rPr>
        <w:t>新任基金</w:t>
      </w:r>
      <w:proofErr w:type="gramEnd"/>
      <w:r>
        <w:rPr>
          <w:rFonts w:hint="eastAsia"/>
          <w:bCs/>
          <w:kern w:val="0"/>
          <w:sz w:val="24"/>
          <w:szCs w:val="20"/>
        </w:rPr>
        <w:t>管理人由基金托管人或由单独或合计持有</w:t>
      </w:r>
      <w:r>
        <w:rPr>
          <w:bCs/>
          <w:kern w:val="0"/>
          <w:sz w:val="24"/>
          <w:szCs w:val="20"/>
        </w:rPr>
        <w:t>10%</w:t>
      </w:r>
      <w:r>
        <w:rPr>
          <w:rFonts w:hint="eastAsia"/>
          <w:bCs/>
          <w:kern w:val="0"/>
          <w:sz w:val="24"/>
          <w:szCs w:val="20"/>
        </w:rPr>
        <w:t>以上（含</w:t>
      </w:r>
      <w:r>
        <w:rPr>
          <w:bCs/>
          <w:kern w:val="0"/>
          <w:sz w:val="24"/>
          <w:szCs w:val="20"/>
        </w:rPr>
        <w:t>10%</w:t>
      </w:r>
      <w:r>
        <w:rPr>
          <w:rFonts w:hint="eastAsia"/>
          <w:bCs/>
          <w:kern w:val="0"/>
          <w:sz w:val="24"/>
          <w:szCs w:val="20"/>
        </w:rPr>
        <w:t>）基金份额的基金份额持有人提名；</w:t>
      </w:r>
    </w:p>
    <w:p w14:paraId="2B29FA40" w14:textId="77777777" w:rsidR="00DC786C" w:rsidRDefault="00015D50">
      <w:pPr>
        <w:spacing w:line="360" w:lineRule="auto"/>
        <w:ind w:firstLineChars="200" w:firstLine="480"/>
        <w:rPr>
          <w:bCs/>
          <w:kern w:val="0"/>
          <w:sz w:val="24"/>
          <w:szCs w:val="20"/>
        </w:rPr>
      </w:pPr>
      <w:r>
        <w:rPr>
          <w:rFonts w:hint="eastAsia"/>
          <w:bCs/>
          <w:kern w:val="0"/>
          <w:sz w:val="24"/>
          <w:szCs w:val="20"/>
        </w:rPr>
        <w:t>（</w:t>
      </w:r>
      <w:r>
        <w:rPr>
          <w:bCs/>
          <w:kern w:val="0"/>
          <w:sz w:val="24"/>
          <w:szCs w:val="20"/>
        </w:rPr>
        <w:t>2</w:t>
      </w:r>
      <w:r>
        <w:rPr>
          <w:rFonts w:hint="eastAsia"/>
          <w:bCs/>
          <w:kern w:val="0"/>
          <w:sz w:val="24"/>
          <w:szCs w:val="20"/>
        </w:rPr>
        <w:t>）决议：基金份额持有人大会在基金管理人职责终止后</w:t>
      </w:r>
      <w:r>
        <w:rPr>
          <w:bCs/>
          <w:kern w:val="0"/>
          <w:sz w:val="24"/>
          <w:szCs w:val="20"/>
        </w:rPr>
        <w:t>6</w:t>
      </w:r>
      <w:r>
        <w:rPr>
          <w:rFonts w:hint="eastAsia"/>
          <w:bCs/>
          <w:kern w:val="0"/>
          <w:sz w:val="24"/>
          <w:szCs w:val="20"/>
        </w:rPr>
        <w:t>个月内对被提名的基金管理人形成决议，该决议需经参加大会的基金份额持有人所持表决权的三分之二以上（含三分之二）表决通过，决议自表决通过之日起生效；</w:t>
      </w:r>
    </w:p>
    <w:p w14:paraId="0472383A" w14:textId="77777777" w:rsidR="00DC786C" w:rsidRDefault="00015D50">
      <w:pPr>
        <w:spacing w:line="360" w:lineRule="auto"/>
        <w:ind w:firstLineChars="200" w:firstLine="480"/>
        <w:rPr>
          <w:bCs/>
          <w:kern w:val="0"/>
          <w:sz w:val="24"/>
          <w:szCs w:val="20"/>
        </w:rPr>
      </w:pPr>
      <w:r>
        <w:rPr>
          <w:rFonts w:hint="eastAsia"/>
          <w:bCs/>
          <w:kern w:val="0"/>
          <w:sz w:val="24"/>
          <w:szCs w:val="20"/>
        </w:rPr>
        <w:t>（</w:t>
      </w:r>
      <w:r>
        <w:rPr>
          <w:bCs/>
          <w:kern w:val="0"/>
          <w:sz w:val="24"/>
          <w:szCs w:val="20"/>
        </w:rPr>
        <w:t>3</w:t>
      </w:r>
      <w:r>
        <w:rPr>
          <w:rFonts w:hint="eastAsia"/>
          <w:bCs/>
          <w:kern w:val="0"/>
          <w:sz w:val="24"/>
          <w:szCs w:val="20"/>
        </w:rPr>
        <w:t>）临时基金管理人：</w:t>
      </w:r>
      <w:proofErr w:type="gramStart"/>
      <w:r>
        <w:rPr>
          <w:rFonts w:hint="eastAsia"/>
          <w:bCs/>
          <w:kern w:val="0"/>
          <w:sz w:val="24"/>
          <w:szCs w:val="20"/>
        </w:rPr>
        <w:t>新任基金</w:t>
      </w:r>
      <w:proofErr w:type="gramEnd"/>
      <w:r>
        <w:rPr>
          <w:rFonts w:hint="eastAsia"/>
          <w:bCs/>
          <w:kern w:val="0"/>
          <w:sz w:val="24"/>
          <w:szCs w:val="20"/>
        </w:rPr>
        <w:t>管理人产生之前，由中国证监会指定临时基金管理人；</w:t>
      </w:r>
    </w:p>
    <w:p w14:paraId="2CE3CDC8" w14:textId="77777777" w:rsidR="00DC786C" w:rsidRDefault="00015D50">
      <w:pPr>
        <w:spacing w:line="360" w:lineRule="auto"/>
        <w:ind w:firstLineChars="200" w:firstLine="480"/>
        <w:rPr>
          <w:bCs/>
          <w:kern w:val="0"/>
          <w:sz w:val="24"/>
          <w:szCs w:val="20"/>
        </w:rPr>
      </w:pPr>
      <w:r>
        <w:rPr>
          <w:rFonts w:hint="eastAsia"/>
          <w:bCs/>
          <w:kern w:val="0"/>
          <w:sz w:val="24"/>
          <w:szCs w:val="20"/>
        </w:rPr>
        <w:t>（</w:t>
      </w:r>
      <w:r>
        <w:rPr>
          <w:bCs/>
          <w:kern w:val="0"/>
          <w:sz w:val="24"/>
          <w:szCs w:val="20"/>
        </w:rPr>
        <w:t>4</w:t>
      </w:r>
      <w:r>
        <w:rPr>
          <w:rFonts w:hint="eastAsia"/>
          <w:bCs/>
          <w:kern w:val="0"/>
          <w:sz w:val="24"/>
          <w:szCs w:val="20"/>
        </w:rPr>
        <w:t>）备案：基金份额持有人大会选任基金管理人的决议须报中国证监会备案；</w:t>
      </w:r>
    </w:p>
    <w:p w14:paraId="3A5A3AC9" w14:textId="1070F69E" w:rsidR="00DC786C" w:rsidRDefault="00015D50">
      <w:pPr>
        <w:spacing w:line="360" w:lineRule="auto"/>
        <w:ind w:firstLineChars="200" w:firstLine="480"/>
        <w:rPr>
          <w:bCs/>
          <w:kern w:val="0"/>
          <w:sz w:val="24"/>
          <w:szCs w:val="20"/>
        </w:rPr>
      </w:pPr>
      <w:r>
        <w:rPr>
          <w:rFonts w:hint="eastAsia"/>
          <w:bCs/>
          <w:kern w:val="0"/>
          <w:sz w:val="24"/>
          <w:szCs w:val="20"/>
        </w:rPr>
        <w:t>（</w:t>
      </w:r>
      <w:r>
        <w:rPr>
          <w:bCs/>
          <w:kern w:val="0"/>
          <w:sz w:val="24"/>
          <w:szCs w:val="20"/>
        </w:rPr>
        <w:t>5</w:t>
      </w:r>
      <w:r>
        <w:rPr>
          <w:rFonts w:hint="eastAsia"/>
          <w:bCs/>
          <w:kern w:val="0"/>
          <w:sz w:val="24"/>
          <w:szCs w:val="20"/>
        </w:rPr>
        <w:t>）公告：基金管理人更换后，由基金托管人在更换基金管理人的基金份额持有人大会决议生效后</w:t>
      </w:r>
      <w:r>
        <w:rPr>
          <w:bCs/>
          <w:kern w:val="0"/>
          <w:sz w:val="24"/>
          <w:szCs w:val="20"/>
        </w:rPr>
        <w:t>2</w:t>
      </w:r>
      <w:r>
        <w:rPr>
          <w:rFonts w:hint="eastAsia"/>
          <w:bCs/>
          <w:kern w:val="0"/>
          <w:sz w:val="24"/>
          <w:szCs w:val="20"/>
        </w:rPr>
        <w:t>日内在</w:t>
      </w:r>
      <w:r w:rsidR="00CA12DF">
        <w:rPr>
          <w:rFonts w:hint="eastAsia"/>
          <w:bCs/>
          <w:kern w:val="0"/>
          <w:sz w:val="24"/>
          <w:szCs w:val="20"/>
        </w:rPr>
        <w:t>规定</w:t>
      </w:r>
      <w:r>
        <w:rPr>
          <w:rFonts w:hint="eastAsia"/>
          <w:bCs/>
          <w:kern w:val="0"/>
          <w:sz w:val="24"/>
          <w:szCs w:val="20"/>
        </w:rPr>
        <w:t>媒介公告；</w:t>
      </w:r>
    </w:p>
    <w:p w14:paraId="328E15A6" w14:textId="77777777" w:rsidR="00DC786C" w:rsidRDefault="00015D50">
      <w:pPr>
        <w:spacing w:line="360" w:lineRule="auto"/>
        <w:ind w:firstLineChars="200" w:firstLine="480"/>
        <w:rPr>
          <w:bCs/>
          <w:kern w:val="0"/>
          <w:sz w:val="24"/>
          <w:szCs w:val="20"/>
        </w:rPr>
      </w:pPr>
      <w:r>
        <w:rPr>
          <w:rFonts w:hint="eastAsia"/>
          <w:bCs/>
          <w:kern w:val="0"/>
          <w:sz w:val="24"/>
          <w:szCs w:val="20"/>
        </w:rPr>
        <w:t>（</w:t>
      </w:r>
      <w:r>
        <w:rPr>
          <w:bCs/>
          <w:kern w:val="0"/>
          <w:sz w:val="24"/>
          <w:szCs w:val="20"/>
        </w:rPr>
        <w:t>6</w:t>
      </w:r>
      <w:r>
        <w:rPr>
          <w:rFonts w:hint="eastAsia"/>
          <w:bCs/>
          <w:kern w:val="0"/>
          <w:sz w:val="24"/>
          <w:szCs w:val="20"/>
        </w:rPr>
        <w:t>）交接：</w:t>
      </w:r>
      <w:r>
        <w:rPr>
          <w:bCs/>
          <w:kern w:val="0"/>
          <w:sz w:val="24"/>
          <w:szCs w:val="20"/>
        </w:rPr>
        <w:t>基金管理人职责终止的，基金管理人应妥善保管基金管理业务资料，</w:t>
      </w:r>
      <w:r>
        <w:rPr>
          <w:rFonts w:hint="eastAsia"/>
          <w:bCs/>
          <w:kern w:val="0"/>
          <w:sz w:val="24"/>
          <w:szCs w:val="20"/>
        </w:rPr>
        <w:t>及时向临时基金管理人或</w:t>
      </w:r>
      <w:proofErr w:type="gramStart"/>
      <w:r>
        <w:rPr>
          <w:rFonts w:hint="eastAsia"/>
          <w:bCs/>
          <w:kern w:val="0"/>
          <w:sz w:val="24"/>
          <w:szCs w:val="20"/>
        </w:rPr>
        <w:t>新任基金</w:t>
      </w:r>
      <w:proofErr w:type="gramEnd"/>
      <w:r>
        <w:rPr>
          <w:rFonts w:hint="eastAsia"/>
          <w:bCs/>
          <w:kern w:val="0"/>
          <w:sz w:val="24"/>
          <w:szCs w:val="20"/>
        </w:rPr>
        <w:t>管理人办理基金管理业务的移交手续，临时基金管理人或</w:t>
      </w:r>
      <w:proofErr w:type="gramStart"/>
      <w:r>
        <w:rPr>
          <w:rFonts w:hint="eastAsia"/>
          <w:bCs/>
          <w:kern w:val="0"/>
          <w:sz w:val="24"/>
          <w:szCs w:val="20"/>
        </w:rPr>
        <w:t>新任基金</w:t>
      </w:r>
      <w:proofErr w:type="gramEnd"/>
      <w:r>
        <w:rPr>
          <w:rFonts w:hint="eastAsia"/>
          <w:bCs/>
          <w:kern w:val="0"/>
          <w:sz w:val="24"/>
          <w:szCs w:val="20"/>
        </w:rPr>
        <w:t>管理人应及时接收。</w:t>
      </w:r>
      <w:proofErr w:type="gramStart"/>
      <w:r>
        <w:rPr>
          <w:rFonts w:hint="eastAsia"/>
          <w:bCs/>
          <w:kern w:val="0"/>
          <w:sz w:val="24"/>
          <w:szCs w:val="20"/>
        </w:rPr>
        <w:t>新任基金</w:t>
      </w:r>
      <w:proofErr w:type="gramEnd"/>
      <w:r>
        <w:rPr>
          <w:rFonts w:hint="eastAsia"/>
          <w:bCs/>
          <w:kern w:val="0"/>
          <w:sz w:val="24"/>
          <w:szCs w:val="20"/>
        </w:rPr>
        <w:t>管理人或临时基金管理人应与基金托管人核对基金资产总值；</w:t>
      </w:r>
    </w:p>
    <w:p w14:paraId="0FE158F9" w14:textId="77777777" w:rsidR="00DC786C" w:rsidRDefault="00015D50">
      <w:pPr>
        <w:spacing w:line="360" w:lineRule="auto"/>
        <w:ind w:firstLineChars="200" w:firstLine="480"/>
        <w:rPr>
          <w:bCs/>
          <w:kern w:val="0"/>
          <w:sz w:val="24"/>
          <w:szCs w:val="20"/>
        </w:rPr>
      </w:pPr>
      <w:r>
        <w:rPr>
          <w:rFonts w:hint="eastAsia"/>
          <w:bCs/>
          <w:kern w:val="0"/>
          <w:sz w:val="24"/>
          <w:szCs w:val="20"/>
        </w:rPr>
        <w:t>（</w:t>
      </w:r>
      <w:r>
        <w:rPr>
          <w:bCs/>
          <w:kern w:val="0"/>
          <w:sz w:val="24"/>
          <w:szCs w:val="20"/>
        </w:rPr>
        <w:t>7</w:t>
      </w:r>
      <w:r>
        <w:rPr>
          <w:rFonts w:hint="eastAsia"/>
          <w:bCs/>
          <w:kern w:val="0"/>
          <w:sz w:val="24"/>
          <w:szCs w:val="20"/>
        </w:rPr>
        <w:t>）审计：基金管理人职责终止的，应当按照法律法规规定聘请会计师事务所对基金财产进行审计，并将审计结果予以公告，同时报中国证监会备案；</w:t>
      </w:r>
    </w:p>
    <w:p w14:paraId="531F0FDD" w14:textId="77777777" w:rsidR="00DC786C" w:rsidRDefault="00015D50">
      <w:pPr>
        <w:pStyle w:val="ae"/>
        <w:ind w:firstLine="480"/>
        <w:rPr>
          <w:szCs w:val="24"/>
        </w:rPr>
      </w:pPr>
      <w:r>
        <w:rPr>
          <w:rFonts w:hint="eastAsia"/>
        </w:rPr>
        <w:t>（</w:t>
      </w:r>
      <w:r>
        <w:t>8</w:t>
      </w:r>
      <w:r>
        <w:rPr>
          <w:rFonts w:hint="eastAsia"/>
        </w:rPr>
        <w:t>）基金名称变更：基金管理人更换后，如果原任或</w:t>
      </w:r>
      <w:proofErr w:type="gramStart"/>
      <w:r>
        <w:rPr>
          <w:rFonts w:hint="eastAsia"/>
        </w:rPr>
        <w:t>新任基金</w:t>
      </w:r>
      <w:proofErr w:type="gramEnd"/>
      <w:r>
        <w:rPr>
          <w:rFonts w:hint="eastAsia"/>
        </w:rPr>
        <w:t>管理人要求，应按其要求替换或删除基金名称中与</w:t>
      </w:r>
      <w:proofErr w:type="gramStart"/>
      <w:r>
        <w:rPr>
          <w:rFonts w:hint="eastAsia"/>
        </w:rPr>
        <w:t>原基金</w:t>
      </w:r>
      <w:proofErr w:type="gramEnd"/>
      <w:r>
        <w:rPr>
          <w:rFonts w:hint="eastAsia"/>
        </w:rPr>
        <w:t>管理人有关的名称字样。</w:t>
      </w:r>
    </w:p>
    <w:p w14:paraId="69B06F18"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（二）基金托管人的更换</w:t>
      </w:r>
    </w:p>
    <w:p w14:paraId="30A2D572" w14:textId="77777777" w:rsidR="00DC786C" w:rsidRDefault="00015D50">
      <w:pPr>
        <w:spacing w:line="360" w:lineRule="auto"/>
        <w:ind w:firstLineChars="200" w:firstLine="480"/>
        <w:rPr>
          <w:kern w:val="0"/>
          <w:sz w:val="24"/>
        </w:rPr>
      </w:pPr>
      <w:r>
        <w:rPr>
          <w:kern w:val="0"/>
          <w:sz w:val="24"/>
        </w:rPr>
        <w:t>1.</w:t>
      </w:r>
      <w:r>
        <w:t xml:space="preserve"> </w:t>
      </w:r>
      <w:r>
        <w:rPr>
          <w:rFonts w:hint="eastAsia"/>
          <w:kern w:val="0"/>
          <w:sz w:val="24"/>
        </w:rPr>
        <w:t>基金托管人职责终止的情形</w:t>
      </w:r>
    </w:p>
    <w:p w14:paraId="71E33534" w14:textId="77777777" w:rsidR="00DC786C" w:rsidRDefault="00015D50">
      <w:pPr>
        <w:spacing w:line="360" w:lineRule="auto"/>
        <w:ind w:firstLineChars="200" w:firstLine="480"/>
        <w:rPr>
          <w:kern w:val="0"/>
          <w:sz w:val="24"/>
        </w:rPr>
      </w:pPr>
      <w:r>
        <w:rPr>
          <w:rFonts w:hint="eastAsia"/>
          <w:kern w:val="0"/>
          <w:sz w:val="24"/>
        </w:rPr>
        <w:t>有下列情形之一的，基金托管人职责终止：</w:t>
      </w:r>
    </w:p>
    <w:p w14:paraId="347CEDF9" w14:textId="77777777" w:rsidR="00DC786C" w:rsidRDefault="00015D50">
      <w:pPr>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）被依法取消基金托管资格；</w:t>
      </w:r>
    </w:p>
    <w:p w14:paraId="37C23A75" w14:textId="77777777" w:rsidR="00DC786C" w:rsidRDefault="00015D50">
      <w:pPr>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）被基金份额持有人大会解任；</w:t>
      </w:r>
    </w:p>
    <w:p w14:paraId="31495B8B" w14:textId="77777777" w:rsidR="00DC786C" w:rsidRDefault="00015D50">
      <w:pPr>
        <w:spacing w:line="360" w:lineRule="auto"/>
        <w:ind w:firstLineChars="200" w:firstLine="480"/>
        <w:rPr>
          <w:kern w:val="0"/>
          <w:sz w:val="24"/>
        </w:rPr>
      </w:pPr>
      <w:r>
        <w:rPr>
          <w:rFonts w:hint="eastAsia"/>
          <w:kern w:val="0"/>
          <w:sz w:val="24"/>
        </w:rPr>
        <w:t>（</w:t>
      </w:r>
      <w:r>
        <w:rPr>
          <w:kern w:val="0"/>
          <w:sz w:val="24"/>
        </w:rPr>
        <w:t>3</w:t>
      </w:r>
      <w:r>
        <w:rPr>
          <w:rFonts w:hint="eastAsia"/>
          <w:kern w:val="0"/>
          <w:sz w:val="24"/>
        </w:rPr>
        <w:t>）依法解散、被依法撤销或被依法宣告破产；</w:t>
      </w:r>
    </w:p>
    <w:p w14:paraId="6649B072" w14:textId="77777777" w:rsidR="00DC786C" w:rsidRDefault="00015D50">
      <w:pPr>
        <w:spacing w:line="360" w:lineRule="auto"/>
        <w:ind w:firstLineChars="200" w:firstLine="480"/>
        <w:rPr>
          <w:kern w:val="0"/>
          <w:sz w:val="24"/>
        </w:rPr>
      </w:pPr>
      <w:r>
        <w:rPr>
          <w:rFonts w:hint="eastAsia"/>
          <w:kern w:val="0"/>
          <w:sz w:val="24"/>
        </w:rPr>
        <w:t>（</w:t>
      </w:r>
      <w:r>
        <w:rPr>
          <w:kern w:val="0"/>
          <w:sz w:val="24"/>
        </w:rPr>
        <w:t>4</w:t>
      </w:r>
      <w:r>
        <w:rPr>
          <w:rFonts w:hint="eastAsia"/>
          <w:kern w:val="0"/>
          <w:sz w:val="24"/>
        </w:rPr>
        <w:t>）法律法规及中国证监会规定的和基金合同约定的其他情形。</w:t>
      </w:r>
    </w:p>
    <w:p w14:paraId="3402F429" w14:textId="77777777" w:rsidR="00DC786C" w:rsidRDefault="00015D50">
      <w:pPr>
        <w:spacing w:line="360" w:lineRule="auto"/>
        <w:ind w:firstLineChars="200" w:firstLine="480"/>
        <w:rPr>
          <w:kern w:val="0"/>
          <w:sz w:val="24"/>
        </w:rPr>
      </w:pPr>
      <w:r>
        <w:rPr>
          <w:kern w:val="0"/>
          <w:sz w:val="24"/>
        </w:rPr>
        <w:lastRenderedPageBreak/>
        <w:t>2.</w:t>
      </w:r>
      <w:r>
        <w:rPr>
          <w:rFonts w:hint="eastAsia"/>
          <w:kern w:val="0"/>
          <w:sz w:val="24"/>
        </w:rPr>
        <w:t>基金托管人的更换程序</w:t>
      </w:r>
    </w:p>
    <w:bookmarkEnd w:id="99"/>
    <w:bookmarkEnd w:id="100"/>
    <w:p w14:paraId="705D8E33" w14:textId="77777777" w:rsidR="00DC786C" w:rsidRDefault="00015D50">
      <w:pPr>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）提名：</w:t>
      </w:r>
      <w:proofErr w:type="gramStart"/>
      <w:r>
        <w:rPr>
          <w:rFonts w:hint="eastAsia"/>
          <w:kern w:val="0"/>
          <w:sz w:val="24"/>
        </w:rPr>
        <w:t>新任基金</w:t>
      </w:r>
      <w:proofErr w:type="gramEnd"/>
      <w:r>
        <w:rPr>
          <w:rFonts w:hint="eastAsia"/>
          <w:kern w:val="0"/>
          <w:sz w:val="24"/>
        </w:rPr>
        <w:t>托管人由基金管理人或由单独或合计持有</w:t>
      </w:r>
      <w:r>
        <w:rPr>
          <w:kern w:val="0"/>
          <w:sz w:val="24"/>
        </w:rPr>
        <w:t>10%</w:t>
      </w:r>
      <w:r>
        <w:rPr>
          <w:rFonts w:hint="eastAsia"/>
          <w:kern w:val="0"/>
          <w:sz w:val="24"/>
        </w:rPr>
        <w:t>以上（含</w:t>
      </w:r>
      <w:r>
        <w:rPr>
          <w:kern w:val="0"/>
          <w:sz w:val="24"/>
        </w:rPr>
        <w:t>10%</w:t>
      </w:r>
      <w:r>
        <w:rPr>
          <w:rFonts w:hint="eastAsia"/>
          <w:kern w:val="0"/>
          <w:sz w:val="24"/>
        </w:rPr>
        <w:t>）基金份额的基金份额持有人提名；</w:t>
      </w:r>
    </w:p>
    <w:p w14:paraId="50253B67" w14:textId="77777777" w:rsidR="00DC786C" w:rsidRDefault="00015D50">
      <w:pPr>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）决议：基金份额持有人大会在基金托管人职责终止后</w:t>
      </w:r>
      <w:r>
        <w:rPr>
          <w:kern w:val="0"/>
          <w:sz w:val="24"/>
        </w:rPr>
        <w:t>6</w:t>
      </w:r>
      <w:r>
        <w:rPr>
          <w:rFonts w:hint="eastAsia"/>
          <w:kern w:val="0"/>
          <w:sz w:val="24"/>
        </w:rPr>
        <w:t>个月内对被提名的基金托管人形成决议，该决议需经参加大会的基金份额持有人所持表决权的三分之二以上（含三分之二）表决通过，决议自表决通过之日起生效；</w:t>
      </w:r>
    </w:p>
    <w:p w14:paraId="3F64C871" w14:textId="77777777" w:rsidR="00DC786C" w:rsidRDefault="00015D50">
      <w:pPr>
        <w:spacing w:line="360" w:lineRule="auto"/>
        <w:ind w:firstLineChars="200" w:firstLine="480"/>
        <w:rPr>
          <w:kern w:val="0"/>
          <w:sz w:val="24"/>
        </w:rPr>
      </w:pPr>
      <w:r>
        <w:rPr>
          <w:rFonts w:hint="eastAsia"/>
          <w:kern w:val="0"/>
          <w:sz w:val="24"/>
        </w:rPr>
        <w:t>（</w:t>
      </w:r>
      <w:r>
        <w:rPr>
          <w:kern w:val="0"/>
          <w:sz w:val="24"/>
        </w:rPr>
        <w:t>3</w:t>
      </w:r>
      <w:r>
        <w:rPr>
          <w:rFonts w:hint="eastAsia"/>
          <w:kern w:val="0"/>
          <w:sz w:val="24"/>
        </w:rPr>
        <w:t>）临时基金托管人：</w:t>
      </w:r>
      <w:proofErr w:type="gramStart"/>
      <w:r>
        <w:rPr>
          <w:rFonts w:hint="eastAsia"/>
          <w:kern w:val="0"/>
          <w:sz w:val="24"/>
        </w:rPr>
        <w:t>新任基金</w:t>
      </w:r>
      <w:proofErr w:type="gramEnd"/>
      <w:r>
        <w:rPr>
          <w:rFonts w:hint="eastAsia"/>
          <w:kern w:val="0"/>
          <w:sz w:val="24"/>
        </w:rPr>
        <w:t>托管人产生之前，由中国证监会指定临时基金托管人；</w:t>
      </w:r>
    </w:p>
    <w:p w14:paraId="186A71B7" w14:textId="77777777" w:rsidR="00DC786C" w:rsidRDefault="00015D50">
      <w:pPr>
        <w:spacing w:line="360" w:lineRule="auto"/>
        <w:ind w:firstLineChars="200" w:firstLine="480"/>
        <w:rPr>
          <w:kern w:val="0"/>
          <w:sz w:val="24"/>
        </w:rPr>
      </w:pPr>
      <w:r>
        <w:rPr>
          <w:rFonts w:hint="eastAsia"/>
          <w:kern w:val="0"/>
          <w:sz w:val="24"/>
        </w:rPr>
        <w:t>（</w:t>
      </w:r>
      <w:r>
        <w:rPr>
          <w:kern w:val="0"/>
          <w:sz w:val="24"/>
        </w:rPr>
        <w:t>4</w:t>
      </w:r>
      <w:r>
        <w:rPr>
          <w:rFonts w:hint="eastAsia"/>
          <w:kern w:val="0"/>
          <w:sz w:val="24"/>
        </w:rPr>
        <w:t>）备案：基金份额持有人大会更换基金托管人的决议须报中国证监会备案；</w:t>
      </w:r>
    </w:p>
    <w:p w14:paraId="46994B14" w14:textId="2168E2DA" w:rsidR="00DC786C" w:rsidRDefault="00015D50">
      <w:pPr>
        <w:spacing w:line="360" w:lineRule="auto"/>
        <w:ind w:firstLineChars="200" w:firstLine="480"/>
        <w:rPr>
          <w:kern w:val="0"/>
          <w:sz w:val="24"/>
        </w:rPr>
      </w:pPr>
      <w:r>
        <w:rPr>
          <w:rFonts w:hint="eastAsia"/>
          <w:kern w:val="0"/>
          <w:sz w:val="24"/>
        </w:rPr>
        <w:t>（</w:t>
      </w:r>
      <w:r>
        <w:rPr>
          <w:kern w:val="0"/>
          <w:sz w:val="24"/>
        </w:rPr>
        <w:t>5</w:t>
      </w:r>
      <w:r>
        <w:rPr>
          <w:rFonts w:hint="eastAsia"/>
          <w:kern w:val="0"/>
          <w:sz w:val="24"/>
        </w:rPr>
        <w:t>）公告：基金托管人更换后，由基金管理人在更换基金托管人的基金份额持有人大会决议生效后</w:t>
      </w:r>
      <w:r>
        <w:rPr>
          <w:kern w:val="0"/>
          <w:sz w:val="24"/>
        </w:rPr>
        <w:t>2</w:t>
      </w:r>
      <w:r>
        <w:rPr>
          <w:rFonts w:hint="eastAsia"/>
          <w:kern w:val="0"/>
          <w:sz w:val="24"/>
        </w:rPr>
        <w:t>日内在</w:t>
      </w:r>
      <w:r w:rsidR="00CA12DF">
        <w:rPr>
          <w:rFonts w:hint="eastAsia"/>
          <w:kern w:val="0"/>
          <w:sz w:val="24"/>
        </w:rPr>
        <w:t>规定</w:t>
      </w:r>
      <w:r>
        <w:rPr>
          <w:rFonts w:hint="eastAsia"/>
          <w:kern w:val="0"/>
          <w:sz w:val="24"/>
        </w:rPr>
        <w:t>媒介公告；</w:t>
      </w:r>
    </w:p>
    <w:p w14:paraId="01E210B1" w14:textId="77777777" w:rsidR="00DC786C" w:rsidRDefault="00015D50">
      <w:pPr>
        <w:spacing w:line="360" w:lineRule="auto"/>
        <w:ind w:firstLineChars="200" w:firstLine="480"/>
        <w:rPr>
          <w:kern w:val="0"/>
          <w:sz w:val="24"/>
        </w:rPr>
      </w:pPr>
      <w:r>
        <w:rPr>
          <w:rFonts w:hint="eastAsia"/>
          <w:kern w:val="0"/>
          <w:sz w:val="24"/>
        </w:rPr>
        <w:t>（</w:t>
      </w:r>
      <w:r>
        <w:rPr>
          <w:kern w:val="0"/>
          <w:sz w:val="24"/>
        </w:rPr>
        <w:t>6</w:t>
      </w:r>
      <w:r>
        <w:rPr>
          <w:rFonts w:hint="eastAsia"/>
          <w:kern w:val="0"/>
          <w:sz w:val="24"/>
        </w:rPr>
        <w:t>）交接：基金托管人职责终止的，应当妥善保管基金财产和基金托管业务资料，及时办理基金财产和基金托管业务的移交手续，</w:t>
      </w:r>
      <w:proofErr w:type="gramStart"/>
      <w:r>
        <w:rPr>
          <w:rFonts w:hint="eastAsia"/>
          <w:kern w:val="0"/>
          <w:sz w:val="24"/>
        </w:rPr>
        <w:t>新任基金</w:t>
      </w:r>
      <w:proofErr w:type="gramEnd"/>
      <w:r>
        <w:rPr>
          <w:rFonts w:hint="eastAsia"/>
          <w:kern w:val="0"/>
          <w:sz w:val="24"/>
        </w:rPr>
        <w:t>托管人或者临时基金托管人应当及时接收。</w:t>
      </w:r>
      <w:proofErr w:type="gramStart"/>
      <w:r>
        <w:rPr>
          <w:rFonts w:hint="eastAsia"/>
          <w:kern w:val="0"/>
          <w:sz w:val="24"/>
        </w:rPr>
        <w:t>新任基金</w:t>
      </w:r>
      <w:proofErr w:type="gramEnd"/>
      <w:r>
        <w:rPr>
          <w:rFonts w:hint="eastAsia"/>
          <w:kern w:val="0"/>
          <w:sz w:val="24"/>
        </w:rPr>
        <w:t>托管人或临时基金托管人与基金管理人核对基金资产总值；</w:t>
      </w:r>
    </w:p>
    <w:p w14:paraId="58A70248" w14:textId="77777777" w:rsidR="00DC786C" w:rsidRDefault="00015D50">
      <w:pPr>
        <w:spacing w:line="360" w:lineRule="auto"/>
        <w:ind w:firstLineChars="200" w:firstLine="480"/>
        <w:rPr>
          <w:kern w:val="0"/>
          <w:sz w:val="24"/>
        </w:rPr>
      </w:pPr>
      <w:r>
        <w:rPr>
          <w:rFonts w:hint="eastAsia"/>
          <w:kern w:val="0"/>
          <w:sz w:val="24"/>
        </w:rPr>
        <w:t>（</w:t>
      </w:r>
      <w:r>
        <w:rPr>
          <w:kern w:val="0"/>
          <w:sz w:val="24"/>
        </w:rPr>
        <w:t>7</w:t>
      </w:r>
      <w:r>
        <w:rPr>
          <w:rFonts w:hint="eastAsia"/>
          <w:kern w:val="0"/>
          <w:sz w:val="24"/>
        </w:rPr>
        <w:t>）审计：基金托管人职责终止的，应当按照法律法规规定聘请会计师事务所对基金财产进行审计，并将审计结果予以公告，同时报中国证监会备案，审计费用从基金财产中列支。</w:t>
      </w:r>
    </w:p>
    <w:p w14:paraId="1A0F75E7"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（三）基金管理人与基金托管人同时更换</w:t>
      </w:r>
    </w:p>
    <w:p w14:paraId="5E2ADF0E" w14:textId="77777777" w:rsidR="00DC786C" w:rsidRDefault="00015D50">
      <w:pPr>
        <w:spacing w:line="360" w:lineRule="auto"/>
        <w:ind w:firstLineChars="200" w:firstLine="480"/>
        <w:rPr>
          <w:kern w:val="0"/>
          <w:sz w:val="24"/>
        </w:rPr>
      </w:pPr>
      <w:bookmarkStart w:id="101" w:name="_Toc523830007"/>
      <w:bookmarkStart w:id="102" w:name="_Toc125892451"/>
      <w:bookmarkStart w:id="103" w:name="_Toc22454478"/>
      <w:bookmarkStart w:id="104" w:name="_Toc466788866"/>
      <w:r>
        <w:rPr>
          <w:kern w:val="0"/>
          <w:sz w:val="24"/>
        </w:rPr>
        <w:t>1</w:t>
      </w:r>
      <w:r>
        <w:rPr>
          <w:rFonts w:hint="eastAsia"/>
          <w:kern w:val="0"/>
          <w:sz w:val="24"/>
        </w:rPr>
        <w:t>.</w:t>
      </w:r>
      <w:r>
        <w:rPr>
          <w:rFonts w:hint="eastAsia"/>
          <w:kern w:val="0"/>
          <w:sz w:val="24"/>
        </w:rPr>
        <w:t>提名：如果基金管理人和基金托管人同时更换，由单独或合计持有基金总份额</w:t>
      </w:r>
      <w:r>
        <w:rPr>
          <w:kern w:val="0"/>
          <w:sz w:val="24"/>
        </w:rPr>
        <w:t>10%</w:t>
      </w:r>
      <w:r>
        <w:rPr>
          <w:rFonts w:hint="eastAsia"/>
          <w:kern w:val="0"/>
          <w:sz w:val="24"/>
        </w:rPr>
        <w:t>以上（含</w:t>
      </w:r>
      <w:r>
        <w:rPr>
          <w:kern w:val="0"/>
          <w:sz w:val="24"/>
        </w:rPr>
        <w:t>10%</w:t>
      </w:r>
      <w:r>
        <w:rPr>
          <w:rFonts w:hint="eastAsia"/>
          <w:kern w:val="0"/>
          <w:sz w:val="24"/>
        </w:rPr>
        <w:t>）的基金份额持有人提名新的基金管理人和基金托管人；</w:t>
      </w:r>
    </w:p>
    <w:p w14:paraId="2DBC0882" w14:textId="77777777" w:rsidR="00DC786C" w:rsidRDefault="00015D50">
      <w:pPr>
        <w:spacing w:line="360" w:lineRule="auto"/>
        <w:ind w:firstLineChars="200" w:firstLine="480"/>
        <w:rPr>
          <w:kern w:val="0"/>
          <w:sz w:val="24"/>
        </w:rPr>
      </w:pPr>
      <w:r>
        <w:rPr>
          <w:kern w:val="0"/>
          <w:sz w:val="24"/>
        </w:rPr>
        <w:t>2</w:t>
      </w:r>
      <w:r>
        <w:rPr>
          <w:rFonts w:hint="eastAsia"/>
          <w:kern w:val="0"/>
          <w:sz w:val="24"/>
        </w:rPr>
        <w:t>.</w:t>
      </w:r>
      <w:r>
        <w:rPr>
          <w:rFonts w:hint="eastAsia"/>
          <w:kern w:val="0"/>
          <w:sz w:val="24"/>
        </w:rPr>
        <w:t>基金管理人和基金托管人的更换分别按上述程序进行；</w:t>
      </w:r>
    </w:p>
    <w:p w14:paraId="219F36B3" w14:textId="4FD37B4B" w:rsidR="00DC786C" w:rsidRDefault="00015D50">
      <w:pPr>
        <w:spacing w:line="360" w:lineRule="auto"/>
        <w:ind w:firstLineChars="200" w:firstLine="480"/>
        <w:rPr>
          <w:bCs/>
          <w:sz w:val="24"/>
        </w:rPr>
      </w:pPr>
      <w:r>
        <w:rPr>
          <w:kern w:val="0"/>
          <w:sz w:val="24"/>
        </w:rPr>
        <w:t>3</w:t>
      </w:r>
      <w:r>
        <w:rPr>
          <w:rFonts w:hint="eastAsia"/>
          <w:kern w:val="0"/>
          <w:sz w:val="24"/>
        </w:rPr>
        <w:t>.</w:t>
      </w:r>
      <w:r>
        <w:rPr>
          <w:rFonts w:hint="eastAsia"/>
          <w:kern w:val="0"/>
          <w:sz w:val="24"/>
        </w:rPr>
        <w:t>公告：</w:t>
      </w:r>
      <w:proofErr w:type="gramStart"/>
      <w:r>
        <w:rPr>
          <w:rFonts w:hint="eastAsia"/>
          <w:kern w:val="0"/>
          <w:sz w:val="24"/>
        </w:rPr>
        <w:t>新任基金</w:t>
      </w:r>
      <w:proofErr w:type="gramEnd"/>
      <w:r>
        <w:rPr>
          <w:rFonts w:hint="eastAsia"/>
          <w:kern w:val="0"/>
          <w:sz w:val="24"/>
        </w:rPr>
        <w:t>管理人和</w:t>
      </w:r>
      <w:proofErr w:type="gramStart"/>
      <w:r>
        <w:rPr>
          <w:rFonts w:hint="eastAsia"/>
          <w:kern w:val="0"/>
          <w:sz w:val="24"/>
        </w:rPr>
        <w:t>新任基金</w:t>
      </w:r>
      <w:proofErr w:type="gramEnd"/>
      <w:r>
        <w:rPr>
          <w:rFonts w:hint="eastAsia"/>
          <w:kern w:val="0"/>
          <w:sz w:val="24"/>
        </w:rPr>
        <w:t>托管人应在更换基金管理人和基金托管人的基金份额持有人大会决议生效后</w:t>
      </w:r>
      <w:r>
        <w:rPr>
          <w:kern w:val="0"/>
          <w:sz w:val="24"/>
        </w:rPr>
        <w:t>2</w:t>
      </w:r>
      <w:r>
        <w:rPr>
          <w:rFonts w:hint="eastAsia"/>
          <w:kern w:val="0"/>
          <w:sz w:val="24"/>
        </w:rPr>
        <w:t>日内在</w:t>
      </w:r>
      <w:r w:rsidR="00CA12DF">
        <w:rPr>
          <w:rFonts w:hint="eastAsia"/>
          <w:kern w:val="0"/>
          <w:sz w:val="24"/>
        </w:rPr>
        <w:t>规定</w:t>
      </w:r>
      <w:r>
        <w:rPr>
          <w:rFonts w:hint="eastAsia"/>
          <w:kern w:val="0"/>
          <w:sz w:val="24"/>
        </w:rPr>
        <w:t>媒介上联合公告。</w:t>
      </w:r>
    </w:p>
    <w:p w14:paraId="740231D6" w14:textId="77777777" w:rsidR="00DC786C" w:rsidRDefault="00015D50">
      <w:pPr>
        <w:spacing w:line="360" w:lineRule="auto"/>
        <w:ind w:firstLineChars="200" w:firstLine="480"/>
        <w:rPr>
          <w:kern w:val="0"/>
          <w:sz w:val="24"/>
        </w:rPr>
      </w:pPr>
      <w:r>
        <w:rPr>
          <w:rFonts w:hint="eastAsia"/>
          <w:kern w:val="0"/>
          <w:sz w:val="24"/>
        </w:rPr>
        <w:t>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w:t>
      </w:r>
      <w:r>
        <w:rPr>
          <w:rFonts w:hint="eastAsia"/>
          <w:kern w:val="0"/>
          <w:sz w:val="24"/>
        </w:rPr>
        <w:lastRenderedPageBreak/>
        <w:t>损害。原任基金管理人或原任基金托管人在继续履行相关职责期间，仍有权按照基金合同的规定收取基金管理费或基金托管费。</w:t>
      </w:r>
    </w:p>
    <w:p w14:paraId="133EE385" w14:textId="77777777" w:rsidR="00DC786C" w:rsidRDefault="00015D50">
      <w:pPr>
        <w:pStyle w:val="1"/>
        <w:rPr>
          <w:bCs w:val="0"/>
          <w:color w:val="000000"/>
          <w:kern w:val="0"/>
          <w:sz w:val="24"/>
          <w:szCs w:val="20"/>
        </w:rPr>
      </w:pPr>
      <w:bookmarkStart w:id="105" w:name="_Toc482975518"/>
      <w:r>
        <w:rPr>
          <w:rFonts w:hint="eastAsia"/>
          <w:bCs w:val="0"/>
          <w:color w:val="000000"/>
          <w:kern w:val="0"/>
          <w:sz w:val="24"/>
          <w:szCs w:val="20"/>
        </w:rPr>
        <w:t>十五、禁止行为</w:t>
      </w:r>
      <w:bookmarkEnd w:id="101"/>
      <w:bookmarkEnd w:id="102"/>
      <w:bookmarkEnd w:id="103"/>
      <w:bookmarkEnd w:id="104"/>
      <w:bookmarkEnd w:id="105"/>
    </w:p>
    <w:p w14:paraId="6EAB13B2" w14:textId="77777777" w:rsidR="00DC786C" w:rsidRDefault="00015D50">
      <w:pPr>
        <w:spacing w:line="360" w:lineRule="auto"/>
        <w:ind w:firstLineChars="200" w:firstLine="480"/>
        <w:rPr>
          <w:kern w:val="0"/>
          <w:sz w:val="24"/>
        </w:rPr>
      </w:pPr>
      <w:r>
        <w:rPr>
          <w:rFonts w:hint="eastAsia"/>
          <w:kern w:val="0"/>
          <w:sz w:val="24"/>
        </w:rPr>
        <w:t>本协议项下的基金管理人和基金托管人禁止行为如下：</w:t>
      </w:r>
    </w:p>
    <w:p w14:paraId="341F7E37"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（一）基金管理人和基金托管人不得从事《基金法》禁止的行为。</w:t>
      </w:r>
    </w:p>
    <w:p w14:paraId="3739C2D9"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（二）除非法律法规及中国证监会另有规定，托管协议当事人不得利用基金财产从事《基金法》禁止的投资或活动。</w:t>
      </w:r>
    </w:p>
    <w:p w14:paraId="3DF4C185"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（三）除《基金法》及其他有关法规、《基金合同》及中国证监会另有规定，基金管理人、基金托管人不得利用基金财产为自身和任何第三人谋取利益。</w:t>
      </w:r>
    </w:p>
    <w:p w14:paraId="71B0D81D"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（四）基金管理人与基金托管人对基金运作过程中任何尚未按有关法规规定的方式公开披露的信息，不得对他人泄露。</w:t>
      </w:r>
    </w:p>
    <w:p w14:paraId="285FD7B5"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（五）基金管理人不得在资金头寸不足的情况下，向基金托管人发送划款指令。</w:t>
      </w:r>
    </w:p>
    <w:p w14:paraId="7FE3084D"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（六）在资金头寸充足且为基金托管人执行指令留出足够时间的情况下，基金托管人对基金管理人符合法律法规、《基金合同》、本协议的指令不得拖延或拒绝执行。</w:t>
      </w:r>
    </w:p>
    <w:p w14:paraId="43C2721A"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（七）除根据基金管理人指令或《基金合同》另有规定的，基金托管人不得动用或处分基金财产。</w:t>
      </w:r>
    </w:p>
    <w:p w14:paraId="15A01A4D"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（八）基金管理人与基金托管人不得为同一机构，不得相互出资或者持有股份。基金托管人、基金管理人应在行政上、财务上互相独立，其高级管理人员或其他从业人员不得相互兼职。</w:t>
      </w:r>
    </w:p>
    <w:p w14:paraId="3A1DC10F"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（九）《基金合同》投资限制中禁止投资的行为。</w:t>
      </w:r>
    </w:p>
    <w:p w14:paraId="2284220F"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（十）法律法规、《基金合同》和本协议禁止的其他行为。</w:t>
      </w:r>
    </w:p>
    <w:p w14:paraId="421B6979" w14:textId="77777777" w:rsidR="00DC786C" w:rsidRDefault="00015D50">
      <w:pPr>
        <w:spacing w:line="360" w:lineRule="auto"/>
        <w:ind w:firstLineChars="200" w:firstLine="480"/>
        <w:rPr>
          <w:kern w:val="0"/>
          <w:sz w:val="24"/>
        </w:rPr>
      </w:pPr>
      <w:r>
        <w:rPr>
          <w:rFonts w:hint="eastAsia"/>
          <w:kern w:val="0"/>
          <w:sz w:val="24"/>
        </w:rPr>
        <w:t>法律法规和监管部门取消上述禁止性规定的，则本基金不受上述相关限制。</w:t>
      </w:r>
    </w:p>
    <w:p w14:paraId="30AA207F" w14:textId="77777777" w:rsidR="00DC786C" w:rsidRDefault="00015D50">
      <w:pPr>
        <w:pStyle w:val="1"/>
        <w:rPr>
          <w:bCs w:val="0"/>
          <w:color w:val="000000"/>
          <w:kern w:val="0"/>
          <w:sz w:val="24"/>
          <w:szCs w:val="20"/>
        </w:rPr>
      </w:pPr>
      <w:bookmarkStart w:id="106" w:name="_Toc125892452"/>
      <w:bookmarkStart w:id="107" w:name="_Toc482975519"/>
      <w:bookmarkStart w:id="108" w:name="_Toc523830008"/>
      <w:bookmarkStart w:id="109" w:name="_Toc22454479"/>
      <w:bookmarkStart w:id="110" w:name="_Toc466788867"/>
      <w:r>
        <w:rPr>
          <w:rFonts w:hint="eastAsia"/>
          <w:bCs w:val="0"/>
          <w:color w:val="000000"/>
          <w:kern w:val="0"/>
          <w:sz w:val="24"/>
          <w:szCs w:val="20"/>
        </w:rPr>
        <w:t>十六、基金托管协议的变更、终止与基金财产的清算</w:t>
      </w:r>
      <w:bookmarkEnd w:id="106"/>
      <w:bookmarkEnd w:id="107"/>
    </w:p>
    <w:p w14:paraId="09AD844D"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bookmarkStart w:id="111" w:name="_Toc510842757"/>
      <w:r>
        <w:rPr>
          <w:rFonts w:hint="eastAsia"/>
          <w:b/>
          <w:bCs/>
          <w:sz w:val="24"/>
        </w:rPr>
        <w:t>（一）基金托管协议的变更</w:t>
      </w:r>
    </w:p>
    <w:bookmarkEnd w:id="111"/>
    <w:p w14:paraId="60B9417B" w14:textId="77777777" w:rsidR="00DC786C" w:rsidRDefault="00015D50">
      <w:pPr>
        <w:spacing w:line="360" w:lineRule="auto"/>
        <w:ind w:firstLineChars="200" w:firstLine="480"/>
        <w:rPr>
          <w:kern w:val="0"/>
          <w:sz w:val="24"/>
        </w:rPr>
      </w:pPr>
      <w:r>
        <w:rPr>
          <w:rFonts w:hint="eastAsia"/>
          <w:kern w:val="0"/>
          <w:sz w:val="24"/>
        </w:rPr>
        <w:lastRenderedPageBreak/>
        <w:t>本协议双方当事人经协商一致，可以对本协议进行修改。修改后的新协议，其内容不得与《基金合同》的规定有任何冲突。修改后的新协议，应报中国证监会备案。</w:t>
      </w:r>
    </w:p>
    <w:p w14:paraId="3E11FEC6" w14:textId="77777777" w:rsidR="00DC786C" w:rsidRDefault="00015D50">
      <w:pPr>
        <w:tabs>
          <w:tab w:val="left" w:pos="3780"/>
        </w:tabs>
        <w:autoSpaceDE w:val="0"/>
        <w:autoSpaceDN w:val="0"/>
        <w:spacing w:beforeLines="50" w:before="156" w:afterLines="50" w:after="156" w:line="360" w:lineRule="auto"/>
        <w:textAlignment w:val="bottom"/>
        <w:outlineLvl w:val="0"/>
        <w:rPr>
          <w:b/>
          <w:bCs/>
          <w:sz w:val="24"/>
        </w:rPr>
      </w:pPr>
      <w:r>
        <w:rPr>
          <w:rFonts w:hint="eastAsia"/>
          <w:b/>
          <w:bCs/>
          <w:sz w:val="24"/>
        </w:rPr>
        <w:t>（二）基金托管协议的终止</w:t>
      </w:r>
    </w:p>
    <w:p w14:paraId="5367CBC5" w14:textId="77777777" w:rsidR="00DC786C" w:rsidRDefault="00015D50">
      <w:pPr>
        <w:spacing w:line="360" w:lineRule="auto"/>
        <w:ind w:firstLineChars="200" w:firstLine="480"/>
        <w:rPr>
          <w:kern w:val="0"/>
          <w:sz w:val="24"/>
        </w:rPr>
      </w:pPr>
      <w:r>
        <w:rPr>
          <w:kern w:val="0"/>
          <w:sz w:val="24"/>
        </w:rPr>
        <w:t>1.</w:t>
      </w:r>
      <w:r>
        <w:rPr>
          <w:rFonts w:hint="eastAsia"/>
          <w:kern w:val="0"/>
          <w:sz w:val="24"/>
        </w:rPr>
        <w:t>《基金合同》终止；</w:t>
      </w:r>
    </w:p>
    <w:p w14:paraId="5001163D" w14:textId="77777777" w:rsidR="00DC786C" w:rsidRDefault="00015D50">
      <w:pPr>
        <w:spacing w:line="360" w:lineRule="auto"/>
        <w:ind w:firstLineChars="200" w:firstLine="480"/>
        <w:rPr>
          <w:kern w:val="0"/>
          <w:sz w:val="24"/>
        </w:rPr>
      </w:pPr>
      <w:r>
        <w:rPr>
          <w:kern w:val="0"/>
          <w:sz w:val="24"/>
        </w:rPr>
        <w:t>2.</w:t>
      </w:r>
      <w:r>
        <w:rPr>
          <w:rFonts w:hint="eastAsia"/>
          <w:kern w:val="0"/>
          <w:sz w:val="24"/>
        </w:rPr>
        <w:t>基金托管人解散、依法被撤销、破产，被依法取消基金托管资格或因其他事由造成其他基金托管人接管基金财产；</w:t>
      </w:r>
    </w:p>
    <w:p w14:paraId="54BEFB8C" w14:textId="77777777" w:rsidR="00DC786C" w:rsidRDefault="00015D50">
      <w:pPr>
        <w:spacing w:line="360" w:lineRule="auto"/>
        <w:ind w:firstLineChars="200" w:firstLine="480"/>
        <w:rPr>
          <w:kern w:val="0"/>
          <w:sz w:val="24"/>
        </w:rPr>
      </w:pPr>
      <w:r>
        <w:rPr>
          <w:kern w:val="0"/>
          <w:sz w:val="24"/>
        </w:rPr>
        <w:t>3.</w:t>
      </w:r>
      <w:r>
        <w:rPr>
          <w:rFonts w:hint="eastAsia"/>
          <w:kern w:val="0"/>
          <w:sz w:val="24"/>
        </w:rPr>
        <w:t>基金管理人解散、依法被撤销、破产，被依法取消基金管理资格或因其他事由造成其他基金管理人接管基金管理权；</w:t>
      </w:r>
    </w:p>
    <w:p w14:paraId="3DC51E73" w14:textId="77777777" w:rsidR="00DC786C" w:rsidRDefault="00015D50">
      <w:pPr>
        <w:spacing w:line="360" w:lineRule="auto"/>
        <w:ind w:firstLineChars="200" w:firstLine="480"/>
        <w:rPr>
          <w:kern w:val="0"/>
          <w:sz w:val="24"/>
        </w:rPr>
      </w:pPr>
      <w:r>
        <w:rPr>
          <w:kern w:val="0"/>
          <w:sz w:val="24"/>
        </w:rPr>
        <w:t>4.</w:t>
      </w:r>
      <w:r>
        <w:rPr>
          <w:rFonts w:hint="eastAsia"/>
          <w:kern w:val="0"/>
          <w:sz w:val="24"/>
        </w:rPr>
        <w:t>发生《基金法》、《销售办法》、《运作办法》或其他法律法规规定的终止事项。</w:t>
      </w:r>
    </w:p>
    <w:p w14:paraId="4E2DED88" w14:textId="77777777" w:rsidR="00DC786C" w:rsidRDefault="00015D50">
      <w:pPr>
        <w:tabs>
          <w:tab w:val="left" w:pos="3780"/>
        </w:tabs>
        <w:autoSpaceDE w:val="0"/>
        <w:autoSpaceDN w:val="0"/>
        <w:spacing w:beforeLines="50" w:before="156" w:afterLines="50" w:after="156" w:line="360" w:lineRule="auto"/>
        <w:textAlignment w:val="bottom"/>
        <w:outlineLvl w:val="0"/>
        <w:rPr>
          <w:b/>
          <w:sz w:val="24"/>
        </w:rPr>
      </w:pPr>
      <w:r>
        <w:rPr>
          <w:rFonts w:hint="eastAsia"/>
          <w:b/>
          <w:sz w:val="24"/>
        </w:rPr>
        <w:t>（三）基金财产的清算</w:t>
      </w:r>
    </w:p>
    <w:p w14:paraId="52FE4662" w14:textId="77777777" w:rsidR="00DC786C" w:rsidRDefault="00015D50">
      <w:pPr>
        <w:spacing w:line="360" w:lineRule="auto"/>
        <w:ind w:firstLineChars="200" w:firstLine="480"/>
        <w:rPr>
          <w:kern w:val="0"/>
          <w:sz w:val="24"/>
        </w:rPr>
      </w:pPr>
      <w:r>
        <w:rPr>
          <w:kern w:val="0"/>
          <w:sz w:val="24"/>
        </w:rPr>
        <w:t>1.</w:t>
      </w:r>
      <w:r>
        <w:rPr>
          <w:rFonts w:hint="eastAsia"/>
          <w:kern w:val="0"/>
          <w:sz w:val="24"/>
        </w:rPr>
        <w:t>基金财产清算小组</w:t>
      </w:r>
    </w:p>
    <w:p w14:paraId="7FDEFE7B" w14:textId="77777777" w:rsidR="00DC786C" w:rsidRDefault="00015D50">
      <w:pPr>
        <w:spacing w:line="360" w:lineRule="auto"/>
        <w:ind w:firstLineChars="200" w:firstLine="480"/>
        <w:rPr>
          <w:kern w:val="0"/>
          <w:sz w:val="24"/>
        </w:rPr>
      </w:pPr>
      <w:r>
        <w:rPr>
          <w:rFonts w:hint="eastAsia"/>
          <w:kern w:val="0"/>
          <w:sz w:val="24"/>
        </w:rPr>
        <w:t>在基金财产清算小组接管基金财产之前，基金管理人和基金托管人应按照《基金合同》和本协议的规定继续履行保护基金资产安全的职责。</w:t>
      </w:r>
    </w:p>
    <w:p w14:paraId="28D5AF91" w14:textId="77777777" w:rsidR="00DC786C" w:rsidRDefault="00015D50">
      <w:pPr>
        <w:spacing w:line="360" w:lineRule="auto"/>
        <w:ind w:firstLineChars="200" w:firstLine="480"/>
        <w:rPr>
          <w:bCs/>
          <w:sz w:val="24"/>
        </w:rPr>
      </w:pPr>
      <w:r>
        <w:rPr>
          <w:rFonts w:hint="eastAsia"/>
          <w:kern w:val="0"/>
          <w:sz w:val="24"/>
        </w:rPr>
        <w:t>（</w:t>
      </w:r>
      <w:r>
        <w:rPr>
          <w:kern w:val="0"/>
          <w:sz w:val="24"/>
        </w:rPr>
        <w:t>1</w:t>
      </w:r>
      <w:r>
        <w:rPr>
          <w:rFonts w:hint="eastAsia"/>
          <w:kern w:val="0"/>
          <w:sz w:val="24"/>
        </w:rPr>
        <w:t>）</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14:paraId="28BD2352" w14:textId="4DAACBD3" w:rsidR="00DC786C" w:rsidRDefault="00015D50">
      <w:pPr>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）基金财产清算小组组成：基金财产清算小组成员由基金管理人、基金托管人、</w:t>
      </w:r>
      <w:r w:rsidR="00CA12DF" w:rsidRPr="00CA12DF">
        <w:rPr>
          <w:rFonts w:hint="eastAsia"/>
          <w:kern w:val="0"/>
          <w:sz w:val="24"/>
        </w:rPr>
        <w:t>符合《中华人民共和国证券法》规定的</w:t>
      </w:r>
      <w:r>
        <w:rPr>
          <w:rFonts w:hint="eastAsia"/>
          <w:kern w:val="0"/>
          <w:sz w:val="24"/>
        </w:rPr>
        <w:t>注册会计师、律师以及中国证监会指定的人员组成。基金财产清算小组可以聘用必要的工作人员。</w:t>
      </w:r>
    </w:p>
    <w:p w14:paraId="7B00CBDD" w14:textId="77777777" w:rsidR="00DC786C" w:rsidRDefault="00015D50">
      <w:pPr>
        <w:spacing w:line="360" w:lineRule="auto"/>
        <w:ind w:firstLineChars="200" w:firstLine="480"/>
        <w:rPr>
          <w:kern w:val="0"/>
          <w:sz w:val="24"/>
        </w:rPr>
      </w:pPr>
      <w:r>
        <w:rPr>
          <w:rFonts w:hint="eastAsia"/>
          <w:kern w:val="0"/>
          <w:sz w:val="24"/>
        </w:rPr>
        <w:t>（</w:t>
      </w:r>
      <w:r>
        <w:rPr>
          <w:kern w:val="0"/>
          <w:sz w:val="24"/>
        </w:rPr>
        <w:t>3</w:t>
      </w:r>
      <w:r>
        <w:rPr>
          <w:rFonts w:hint="eastAsia"/>
          <w:kern w:val="0"/>
          <w:sz w:val="24"/>
        </w:rPr>
        <w:t>）基金财产清算小组职责：基金财产清算小组负责基金财产的保管、清理、估价、变现和分配。基金财产清算小组可以依法进行必要的民事活动。</w:t>
      </w:r>
    </w:p>
    <w:p w14:paraId="6899DDA3" w14:textId="77777777" w:rsidR="00DC786C" w:rsidRDefault="00015D50">
      <w:pPr>
        <w:spacing w:line="360" w:lineRule="auto"/>
        <w:ind w:firstLineChars="200" w:firstLine="480"/>
        <w:rPr>
          <w:kern w:val="0"/>
          <w:sz w:val="24"/>
        </w:rPr>
      </w:pPr>
      <w:r>
        <w:rPr>
          <w:kern w:val="0"/>
          <w:sz w:val="24"/>
        </w:rPr>
        <w:t>2.</w:t>
      </w:r>
      <w:r>
        <w:rPr>
          <w:rFonts w:hint="eastAsia"/>
          <w:kern w:val="0"/>
          <w:sz w:val="24"/>
        </w:rPr>
        <w:t>基金财产清算程序</w:t>
      </w:r>
    </w:p>
    <w:p w14:paraId="71D895E5" w14:textId="77777777" w:rsidR="00DC786C" w:rsidRDefault="00015D50">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14:paraId="1CFB70AC" w14:textId="77777777" w:rsidR="00DC786C" w:rsidRDefault="00015D50">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751E4156" w14:textId="77777777" w:rsidR="00DC786C" w:rsidRDefault="00015D50">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14:paraId="24BD6BB1" w14:textId="77777777" w:rsidR="00DC786C" w:rsidRDefault="00015D50">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14:paraId="11D92B10" w14:textId="77777777" w:rsidR="00DC786C" w:rsidRDefault="00015D50">
      <w:pPr>
        <w:spacing w:line="360" w:lineRule="auto"/>
        <w:ind w:firstLineChars="200" w:firstLine="480"/>
        <w:rPr>
          <w:bCs/>
          <w:sz w:val="24"/>
        </w:rPr>
      </w:pPr>
      <w:r>
        <w:rPr>
          <w:rFonts w:hint="eastAsia"/>
          <w:bCs/>
          <w:sz w:val="24"/>
        </w:rPr>
        <w:lastRenderedPageBreak/>
        <w:t>（</w:t>
      </w:r>
      <w:r>
        <w:rPr>
          <w:bCs/>
          <w:sz w:val="24"/>
        </w:rPr>
        <w:t>5</w:t>
      </w:r>
      <w:r>
        <w:rPr>
          <w:rFonts w:hint="eastAsia"/>
          <w:bCs/>
          <w:sz w:val="24"/>
        </w:rPr>
        <w:t>）聘请会计师事务所对清算报告进行外部审计，聘请律师事务所对清算报告出具法律意见书；</w:t>
      </w:r>
    </w:p>
    <w:p w14:paraId="5355BC69" w14:textId="77777777" w:rsidR="00DC786C" w:rsidRDefault="00015D50">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1B29D972" w14:textId="77777777" w:rsidR="00DC786C" w:rsidRDefault="00015D50">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14:paraId="2F87A0F7" w14:textId="77777777" w:rsidR="00DC786C" w:rsidRDefault="00015D50">
      <w:pPr>
        <w:spacing w:line="360" w:lineRule="auto"/>
        <w:ind w:firstLineChars="200" w:firstLine="480"/>
        <w:rPr>
          <w:bCs/>
          <w:sz w:val="24"/>
        </w:rPr>
      </w:pPr>
      <w:r>
        <w:rPr>
          <w:rFonts w:hint="eastAsia"/>
          <w:bCs/>
          <w:sz w:val="24"/>
        </w:rPr>
        <w:t>基金财产清算的期限为</w:t>
      </w:r>
      <w:r>
        <w:rPr>
          <w:bCs/>
          <w:sz w:val="24"/>
        </w:rPr>
        <w:t>6</w:t>
      </w:r>
      <w:r>
        <w:rPr>
          <w:rFonts w:hint="eastAsia"/>
          <w:bCs/>
          <w:sz w:val="24"/>
        </w:rPr>
        <w:t>个月，但因本基金所持证券的流动性受到限制而不能及时变现的，清算期限可相应顺延。</w:t>
      </w:r>
    </w:p>
    <w:p w14:paraId="0136E034" w14:textId="77777777" w:rsidR="00DC786C" w:rsidRDefault="00015D50">
      <w:pPr>
        <w:spacing w:line="360" w:lineRule="auto"/>
        <w:ind w:firstLineChars="200" w:firstLine="480"/>
        <w:rPr>
          <w:kern w:val="0"/>
          <w:sz w:val="24"/>
        </w:rPr>
      </w:pPr>
      <w:r>
        <w:rPr>
          <w:kern w:val="0"/>
          <w:sz w:val="24"/>
        </w:rPr>
        <w:t>3.</w:t>
      </w:r>
      <w:r>
        <w:rPr>
          <w:rFonts w:hint="eastAsia"/>
          <w:kern w:val="0"/>
          <w:sz w:val="24"/>
        </w:rPr>
        <w:t>清算费用</w:t>
      </w:r>
    </w:p>
    <w:p w14:paraId="3143CE68" w14:textId="77777777" w:rsidR="00DC786C" w:rsidRDefault="00015D50">
      <w:pPr>
        <w:spacing w:line="360" w:lineRule="auto"/>
        <w:ind w:firstLineChars="200" w:firstLine="480"/>
        <w:rPr>
          <w:kern w:val="0"/>
          <w:sz w:val="24"/>
        </w:rPr>
      </w:pPr>
      <w:r>
        <w:rPr>
          <w:rFonts w:hint="eastAsia"/>
          <w:kern w:val="0"/>
          <w:sz w:val="24"/>
        </w:rPr>
        <w:t>清算费用是指基金财产清算小组在进行基金清算过程中发生的所有合理费用，清算费用由基金财产清算小组优先从基金剩余财产中支付。</w:t>
      </w:r>
    </w:p>
    <w:p w14:paraId="1152495F" w14:textId="77777777" w:rsidR="00DC786C" w:rsidRDefault="00015D50">
      <w:pPr>
        <w:spacing w:line="360" w:lineRule="auto"/>
        <w:ind w:firstLineChars="200" w:firstLine="480"/>
        <w:rPr>
          <w:kern w:val="0"/>
          <w:sz w:val="24"/>
        </w:rPr>
      </w:pPr>
      <w:r>
        <w:rPr>
          <w:kern w:val="0"/>
          <w:sz w:val="24"/>
        </w:rPr>
        <w:t>4.</w:t>
      </w:r>
      <w:r>
        <w:rPr>
          <w:rFonts w:hint="eastAsia"/>
          <w:kern w:val="0"/>
          <w:sz w:val="24"/>
        </w:rPr>
        <w:t>基金剩余财产的分配</w:t>
      </w:r>
    </w:p>
    <w:p w14:paraId="1CD57B79" w14:textId="77777777" w:rsidR="00DC786C" w:rsidRDefault="00015D50">
      <w:pPr>
        <w:spacing w:line="360" w:lineRule="auto"/>
        <w:ind w:firstLineChars="200" w:firstLine="480"/>
        <w:rPr>
          <w:kern w:val="0"/>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4EE8465" w14:textId="77777777" w:rsidR="00DC786C" w:rsidRDefault="00015D50">
      <w:pPr>
        <w:spacing w:line="360" w:lineRule="auto"/>
        <w:ind w:firstLineChars="200" w:firstLine="480"/>
        <w:rPr>
          <w:kern w:val="0"/>
          <w:sz w:val="24"/>
        </w:rPr>
      </w:pPr>
      <w:r>
        <w:rPr>
          <w:kern w:val="0"/>
          <w:sz w:val="24"/>
        </w:rPr>
        <w:t>5.</w:t>
      </w:r>
      <w:r>
        <w:rPr>
          <w:rFonts w:hint="eastAsia"/>
          <w:kern w:val="0"/>
          <w:sz w:val="24"/>
        </w:rPr>
        <w:t>基金财产清算的公告</w:t>
      </w:r>
    </w:p>
    <w:p w14:paraId="0D59F810" w14:textId="4C103899" w:rsidR="00DC786C" w:rsidRDefault="00015D50">
      <w:pPr>
        <w:autoSpaceDE w:val="0"/>
        <w:autoSpaceDN w:val="0"/>
        <w:adjustRightInd w:val="0"/>
        <w:spacing w:line="360" w:lineRule="auto"/>
        <w:ind w:firstLine="420"/>
        <w:jc w:val="left"/>
        <w:rPr>
          <w:kern w:val="0"/>
          <w:sz w:val="24"/>
        </w:rPr>
      </w:pPr>
      <w:r>
        <w:rPr>
          <w:rFonts w:hint="eastAsia"/>
          <w:bCs/>
          <w:sz w:val="24"/>
        </w:rPr>
        <w:t>清算过程中的有关重大事项须及时公告；基金财产清算报告</w:t>
      </w:r>
      <w:r w:rsidR="009B6173">
        <w:rPr>
          <w:rFonts w:hint="eastAsia"/>
          <w:bCs/>
          <w:sz w:val="24"/>
        </w:rPr>
        <w:t>应当</w:t>
      </w:r>
      <w:r>
        <w:rPr>
          <w:rFonts w:hint="eastAsia"/>
          <w:bCs/>
          <w:sz w:val="24"/>
        </w:rPr>
        <w:t>经</w:t>
      </w:r>
      <w:r w:rsidR="004E0907">
        <w:rPr>
          <w:rFonts w:hint="eastAsia"/>
          <w:bCs/>
          <w:sz w:val="24"/>
        </w:rPr>
        <w:t>过</w:t>
      </w:r>
      <w:r w:rsidR="00CA12DF" w:rsidRPr="00CA12DF">
        <w:rPr>
          <w:rFonts w:hint="eastAsia"/>
          <w:bCs/>
          <w:sz w:val="24"/>
        </w:rPr>
        <w:t>符合《中华人民共和国证券法》规定的</w:t>
      </w:r>
      <w:r>
        <w:rPr>
          <w:rFonts w:hint="eastAsia"/>
          <w:bCs/>
          <w:sz w:val="24"/>
        </w:rPr>
        <w:t>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个工作日内由基金财产清算小组进行公告。基金财产清算小组应当将清算报告登载在</w:t>
      </w:r>
      <w:r w:rsidR="00CA12DF">
        <w:rPr>
          <w:rFonts w:hint="eastAsia"/>
          <w:bCs/>
          <w:sz w:val="24"/>
        </w:rPr>
        <w:t>规定</w:t>
      </w:r>
      <w:r>
        <w:rPr>
          <w:rFonts w:hint="eastAsia"/>
          <w:bCs/>
          <w:sz w:val="24"/>
        </w:rPr>
        <w:t>网站上，并将清算报告提示性公告登载在</w:t>
      </w:r>
      <w:r w:rsidR="00CA12DF">
        <w:rPr>
          <w:rFonts w:hint="eastAsia"/>
          <w:bCs/>
          <w:sz w:val="24"/>
        </w:rPr>
        <w:t>规定</w:t>
      </w:r>
      <w:r>
        <w:rPr>
          <w:rFonts w:hint="eastAsia"/>
          <w:bCs/>
          <w:sz w:val="24"/>
        </w:rPr>
        <w:t>报刊上。</w:t>
      </w:r>
    </w:p>
    <w:p w14:paraId="4F8E460B" w14:textId="77777777" w:rsidR="00DC786C" w:rsidRDefault="00015D50">
      <w:pPr>
        <w:spacing w:line="360" w:lineRule="auto"/>
        <w:ind w:firstLineChars="200" w:firstLine="480"/>
        <w:rPr>
          <w:kern w:val="0"/>
          <w:sz w:val="24"/>
        </w:rPr>
      </w:pPr>
      <w:r>
        <w:rPr>
          <w:kern w:val="0"/>
          <w:sz w:val="24"/>
        </w:rPr>
        <w:t>6.</w:t>
      </w:r>
      <w:r>
        <w:rPr>
          <w:rFonts w:hint="eastAsia"/>
          <w:kern w:val="0"/>
          <w:sz w:val="24"/>
        </w:rPr>
        <w:t>基金财产清算账册及文件的保存</w:t>
      </w:r>
    </w:p>
    <w:p w14:paraId="2021F1BC" w14:textId="686286FE" w:rsidR="00DC786C" w:rsidRDefault="00015D50">
      <w:pPr>
        <w:spacing w:line="360" w:lineRule="auto"/>
        <w:ind w:firstLineChars="200" w:firstLine="480"/>
        <w:rPr>
          <w:kern w:val="0"/>
          <w:sz w:val="24"/>
        </w:rPr>
      </w:pPr>
      <w:r>
        <w:rPr>
          <w:rFonts w:hint="eastAsia"/>
          <w:kern w:val="0"/>
          <w:sz w:val="24"/>
        </w:rPr>
        <w:t>基金财产清算账册及有关文件由基金托管人保存</w:t>
      </w:r>
      <w:r w:rsidR="00E01802" w:rsidRPr="00E01802">
        <w:rPr>
          <w:rFonts w:hint="eastAsia"/>
          <w:kern w:val="0"/>
          <w:sz w:val="24"/>
        </w:rPr>
        <w:t>不少于法律法规规定的最低年限</w:t>
      </w:r>
      <w:r>
        <w:rPr>
          <w:rFonts w:hint="eastAsia"/>
          <w:kern w:val="0"/>
          <w:sz w:val="24"/>
        </w:rPr>
        <w:t>。</w:t>
      </w:r>
      <w:bookmarkStart w:id="112" w:name="_Toc125892453"/>
    </w:p>
    <w:p w14:paraId="514375B0" w14:textId="77777777" w:rsidR="00DC786C" w:rsidRDefault="00015D50">
      <w:pPr>
        <w:pStyle w:val="1"/>
        <w:rPr>
          <w:bCs w:val="0"/>
          <w:color w:val="000000"/>
          <w:kern w:val="0"/>
          <w:sz w:val="24"/>
          <w:szCs w:val="24"/>
        </w:rPr>
      </w:pPr>
      <w:bookmarkStart w:id="113" w:name="_Toc482975520"/>
      <w:r>
        <w:rPr>
          <w:rFonts w:hint="eastAsia"/>
          <w:bCs w:val="0"/>
          <w:color w:val="000000"/>
          <w:kern w:val="0"/>
          <w:sz w:val="24"/>
          <w:szCs w:val="24"/>
        </w:rPr>
        <w:t>十七、违约责任</w:t>
      </w:r>
      <w:bookmarkEnd w:id="108"/>
      <w:bookmarkEnd w:id="109"/>
      <w:bookmarkEnd w:id="110"/>
      <w:bookmarkEnd w:id="112"/>
      <w:bookmarkEnd w:id="113"/>
    </w:p>
    <w:p w14:paraId="2406CA37" w14:textId="77777777" w:rsidR="00DC786C" w:rsidRDefault="00015D50">
      <w:pPr>
        <w:tabs>
          <w:tab w:val="left" w:pos="3780"/>
        </w:tabs>
        <w:autoSpaceDE w:val="0"/>
        <w:autoSpaceDN w:val="0"/>
        <w:spacing w:beforeLines="50" w:before="156" w:afterLines="50" w:after="156" w:line="360" w:lineRule="auto"/>
        <w:textAlignment w:val="bottom"/>
        <w:outlineLvl w:val="0"/>
        <w:rPr>
          <w:b/>
          <w:sz w:val="24"/>
        </w:rPr>
      </w:pPr>
      <w:r>
        <w:rPr>
          <w:rFonts w:hint="eastAsia"/>
          <w:b/>
          <w:sz w:val="24"/>
        </w:rPr>
        <w:t>（一）基金管理人或基金托管人不履行本协议或履行本协议不符合约定的，应当承担违约责任。</w:t>
      </w:r>
    </w:p>
    <w:p w14:paraId="33885B53" w14:textId="77777777" w:rsidR="00DC786C" w:rsidRDefault="00015D50">
      <w:pPr>
        <w:tabs>
          <w:tab w:val="left" w:pos="3780"/>
        </w:tabs>
        <w:autoSpaceDE w:val="0"/>
        <w:autoSpaceDN w:val="0"/>
        <w:spacing w:beforeLines="50" w:before="156" w:afterLines="50" w:after="156" w:line="360" w:lineRule="auto"/>
        <w:textAlignment w:val="bottom"/>
        <w:outlineLvl w:val="0"/>
        <w:rPr>
          <w:b/>
          <w:sz w:val="24"/>
        </w:rPr>
      </w:pPr>
      <w:r>
        <w:rPr>
          <w:rFonts w:hint="eastAsia"/>
          <w:b/>
          <w:sz w:val="24"/>
        </w:rPr>
        <w:t>（二）</w:t>
      </w:r>
      <w:bookmarkStart w:id="114" w:name="OLE_LINK3"/>
      <w:r>
        <w:rPr>
          <w:rFonts w:hint="eastAsia"/>
          <w:b/>
          <w:sz w:val="24"/>
        </w:rPr>
        <w:t>基金管理人、基金托管人在履行各自职责的过程中，违反《基金法》等法律法规的规定、基金合同或本协议的约定，给基金财产或者基金份额持有人造成损害的，应当分别对各自的行为依法承担赔偿责任；因共同行为给基金财产或者基金份额持有人造成损害的，应当承担连带赔偿责任，对损失的赔偿，</w:t>
      </w:r>
      <w:r>
        <w:rPr>
          <w:rFonts w:hint="eastAsia"/>
          <w:b/>
          <w:sz w:val="24"/>
        </w:rPr>
        <w:lastRenderedPageBreak/>
        <w:t>仅限于直接损失。但是发生下列情况之一的，当事人免责：</w:t>
      </w:r>
      <w:bookmarkEnd w:id="114"/>
    </w:p>
    <w:p w14:paraId="1124539A" w14:textId="77777777" w:rsidR="00DC786C" w:rsidRDefault="00015D50">
      <w:pPr>
        <w:spacing w:line="360" w:lineRule="auto"/>
        <w:ind w:firstLineChars="200" w:firstLine="480"/>
        <w:rPr>
          <w:kern w:val="0"/>
          <w:sz w:val="24"/>
        </w:rPr>
      </w:pPr>
      <w:r>
        <w:rPr>
          <w:kern w:val="0"/>
          <w:sz w:val="24"/>
        </w:rPr>
        <w:t>1.</w:t>
      </w:r>
      <w:r>
        <w:rPr>
          <w:rFonts w:hint="eastAsia"/>
          <w:kern w:val="0"/>
          <w:sz w:val="24"/>
        </w:rPr>
        <w:t>不可抗力；</w:t>
      </w:r>
    </w:p>
    <w:p w14:paraId="39A7E342" w14:textId="77777777" w:rsidR="00DC786C" w:rsidRDefault="00015D50">
      <w:pPr>
        <w:spacing w:line="360" w:lineRule="auto"/>
        <w:ind w:firstLineChars="200" w:firstLine="480"/>
        <w:rPr>
          <w:kern w:val="0"/>
          <w:sz w:val="24"/>
        </w:rPr>
      </w:pPr>
      <w:r>
        <w:rPr>
          <w:kern w:val="0"/>
          <w:sz w:val="24"/>
        </w:rPr>
        <w:t>2</w:t>
      </w:r>
      <w:r>
        <w:rPr>
          <w:rFonts w:hint="eastAsia"/>
          <w:kern w:val="0"/>
          <w:sz w:val="24"/>
        </w:rPr>
        <w:t>.</w:t>
      </w:r>
      <w:r>
        <w:rPr>
          <w:rFonts w:hint="eastAsia"/>
          <w:kern w:val="0"/>
          <w:sz w:val="24"/>
        </w:rPr>
        <w:t>基金管理人和</w:t>
      </w:r>
      <w:r>
        <w:rPr>
          <w:kern w:val="0"/>
          <w:sz w:val="24"/>
        </w:rPr>
        <w:t>/</w:t>
      </w:r>
      <w:r>
        <w:rPr>
          <w:rFonts w:hint="eastAsia"/>
          <w:kern w:val="0"/>
          <w:sz w:val="24"/>
        </w:rPr>
        <w:t>或基金托管人按照当时有效的法律法规或中国证监会的规定作为或不作为而造成的损失等；</w:t>
      </w:r>
    </w:p>
    <w:p w14:paraId="78C62A2C" w14:textId="77777777" w:rsidR="00DC786C" w:rsidRDefault="00015D50">
      <w:pPr>
        <w:spacing w:line="360" w:lineRule="auto"/>
        <w:ind w:firstLineChars="200" w:firstLine="480"/>
        <w:rPr>
          <w:kern w:val="0"/>
          <w:sz w:val="24"/>
        </w:rPr>
      </w:pPr>
      <w:r>
        <w:rPr>
          <w:kern w:val="0"/>
          <w:sz w:val="24"/>
        </w:rPr>
        <w:t>3</w:t>
      </w:r>
      <w:r>
        <w:rPr>
          <w:rFonts w:hint="eastAsia"/>
          <w:kern w:val="0"/>
          <w:sz w:val="24"/>
        </w:rPr>
        <w:t>.</w:t>
      </w:r>
      <w:r>
        <w:rPr>
          <w:rFonts w:hint="eastAsia"/>
          <w:kern w:val="0"/>
          <w:sz w:val="24"/>
        </w:rPr>
        <w:t>金管理人由于按照基金合同规定的投资原则行使或不行使其投资权而造成的损失等。</w:t>
      </w:r>
    </w:p>
    <w:p w14:paraId="654CD9F6" w14:textId="77777777" w:rsidR="00DC786C" w:rsidRDefault="00015D50">
      <w:pPr>
        <w:spacing w:line="360" w:lineRule="auto"/>
        <w:ind w:firstLineChars="200" w:firstLine="480"/>
        <w:rPr>
          <w:kern w:val="0"/>
          <w:sz w:val="24"/>
        </w:rPr>
      </w:pPr>
      <w:r>
        <w:rPr>
          <w:rFonts w:hint="eastAsia"/>
          <w:kern w:val="0"/>
          <w:sz w:val="24"/>
        </w:rPr>
        <w:t>如果由于本协议一方当事人（“违约方”）的违约行为给基金资产或基金投资者造成损失，而另一方当事人（“守约方”）赔偿了基金资产或基金投资者的损失，则守约方有权向违约方追索由此遭受的所有直接损失。</w:t>
      </w:r>
    </w:p>
    <w:p w14:paraId="5052957F" w14:textId="77777777" w:rsidR="00DC786C" w:rsidRDefault="00015D50">
      <w:pPr>
        <w:spacing w:line="360" w:lineRule="auto"/>
        <w:ind w:firstLineChars="200" w:firstLine="480"/>
        <w:rPr>
          <w:kern w:val="0"/>
          <w:sz w:val="24"/>
        </w:rPr>
      </w:pPr>
      <w:r>
        <w:rPr>
          <w:rFonts w:hint="eastAsia"/>
          <w:kern w:val="0"/>
          <w:sz w:val="24"/>
        </w:rPr>
        <w:t>当事人一方违约，另一方在职责范围内有义务及时采取必要的措施，尽力防止损失的扩大。没有采取适当措施致使损失进一步扩大的，不得就扩大的损失要求赔偿。非违约方因防止损失扩大而支出的合理费用由违约方承担。</w:t>
      </w:r>
    </w:p>
    <w:p w14:paraId="0B3E0EE5" w14:textId="77777777" w:rsidR="00DC786C" w:rsidRDefault="00015D50">
      <w:pPr>
        <w:spacing w:line="360" w:lineRule="auto"/>
        <w:ind w:firstLineChars="200" w:firstLine="480"/>
        <w:rPr>
          <w:kern w:val="0"/>
          <w:sz w:val="24"/>
        </w:rPr>
      </w:pPr>
      <w:r>
        <w:rPr>
          <w:rFonts w:hint="eastAsia"/>
          <w:kern w:val="0"/>
          <w:sz w:val="24"/>
        </w:rPr>
        <w:t>由于不可抗力原因，基金管理人和基金托管人虽然已经采取必要、适当、合理的措施进行检查，但是未能发现该错误的，由此造成基金资产或基金投资者损失，基金管理人和基金托管人免除赔偿责任。但基金管理人和基金托管人应当积极采取必要的措施消除或减轻由此造成的影响。</w:t>
      </w:r>
    </w:p>
    <w:p w14:paraId="66CE0DED" w14:textId="77777777" w:rsidR="00DC786C" w:rsidRDefault="00015D50">
      <w:pPr>
        <w:tabs>
          <w:tab w:val="left" w:pos="3780"/>
        </w:tabs>
        <w:autoSpaceDE w:val="0"/>
        <w:autoSpaceDN w:val="0"/>
        <w:spacing w:beforeLines="50" w:before="156" w:afterLines="50" w:after="156" w:line="360" w:lineRule="auto"/>
        <w:textAlignment w:val="bottom"/>
        <w:outlineLvl w:val="0"/>
        <w:rPr>
          <w:b/>
          <w:sz w:val="24"/>
        </w:rPr>
      </w:pPr>
      <w:r>
        <w:rPr>
          <w:rFonts w:hint="eastAsia"/>
          <w:b/>
          <w:sz w:val="24"/>
        </w:rPr>
        <w:t>（三）托管</w:t>
      </w:r>
      <w:r>
        <w:rPr>
          <w:rFonts w:hint="eastAsia"/>
          <w:b/>
          <w:bCs/>
          <w:sz w:val="24"/>
        </w:rPr>
        <w:t>协议</w:t>
      </w:r>
      <w:r>
        <w:rPr>
          <w:rFonts w:hint="eastAsia"/>
          <w:b/>
          <w:sz w:val="24"/>
        </w:rPr>
        <w:t>当事人违反托管协议，给另一方当事人造成损失的，应承担赔偿责任。</w:t>
      </w:r>
    </w:p>
    <w:p w14:paraId="09F939C8" w14:textId="77777777" w:rsidR="00DC786C" w:rsidRDefault="00015D50">
      <w:pPr>
        <w:tabs>
          <w:tab w:val="left" w:pos="3780"/>
        </w:tabs>
        <w:autoSpaceDE w:val="0"/>
        <w:autoSpaceDN w:val="0"/>
        <w:spacing w:beforeLines="50" w:before="156" w:afterLines="50" w:after="156" w:line="360" w:lineRule="auto"/>
        <w:textAlignment w:val="bottom"/>
        <w:outlineLvl w:val="0"/>
        <w:rPr>
          <w:b/>
          <w:sz w:val="24"/>
        </w:rPr>
      </w:pPr>
      <w:r>
        <w:rPr>
          <w:rFonts w:hint="eastAsia"/>
          <w:b/>
          <w:sz w:val="24"/>
        </w:rPr>
        <w:t>（四）违约行为虽已发生，但本托管协议能够继续履行的，在最大限度地保护基金份额持有人</w:t>
      </w:r>
      <w:r>
        <w:rPr>
          <w:rFonts w:hint="eastAsia"/>
          <w:b/>
          <w:bCs/>
          <w:sz w:val="24"/>
        </w:rPr>
        <w:t>利益</w:t>
      </w:r>
      <w:r>
        <w:rPr>
          <w:rFonts w:hint="eastAsia"/>
          <w:b/>
          <w:sz w:val="24"/>
        </w:rPr>
        <w:t>的前提下，基金管理人和基金托管人应当继续履行本协议。</w:t>
      </w:r>
      <w:bookmarkStart w:id="115" w:name="_Toc22454480"/>
      <w:bookmarkStart w:id="116" w:name="_Toc523830010"/>
      <w:bookmarkStart w:id="117" w:name="_Toc466788868"/>
      <w:bookmarkStart w:id="118" w:name="_Toc125892454"/>
    </w:p>
    <w:p w14:paraId="392A6AB9" w14:textId="77777777" w:rsidR="00DC786C" w:rsidRDefault="00015D50">
      <w:pPr>
        <w:tabs>
          <w:tab w:val="left" w:pos="3780"/>
        </w:tabs>
        <w:autoSpaceDE w:val="0"/>
        <w:autoSpaceDN w:val="0"/>
        <w:spacing w:beforeLines="50" w:before="156" w:afterLines="50" w:after="156" w:line="360" w:lineRule="auto"/>
        <w:textAlignment w:val="bottom"/>
        <w:outlineLvl w:val="0"/>
        <w:rPr>
          <w:b/>
          <w:sz w:val="24"/>
        </w:rPr>
      </w:pPr>
      <w:r>
        <w:rPr>
          <w:rFonts w:hint="eastAsia"/>
          <w:b/>
          <w:sz w:val="24"/>
        </w:rPr>
        <w:t>（五）本协议所指损失均为直接损失。</w:t>
      </w:r>
    </w:p>
    <w:p w14:paraId="2B4D1679" w14:textId="77777777" w:rsidR="00DC786C" w:rsidRDefault="00015D50">
      <w:pPr>
        <w:pStyle w:val="1"/>
        <w:rPr>
          <w:bCs w:val="0"/>
          <w:color w:val="000000"/>
          <w:kern w:val="0"/>
          <w:sz w:val="24"/>
          <w:szCs w:val="24"/>
        </w:rPr>
      </w:pPr>
      <w:bookmarkStart w:id="119" w:name="_Toc482975521"/>
      <w:r>
        <w:rPr>
          <w:rFonts w:hint="eastAsia"/>
          <w:bCs w:val="0"/>
          <w:color w:val="000000"/>
          <w:kern w:val="0"/>
          <w:sz w:val="24"/>
          <w:szCs w:val="24"/>
        </w:rPr>
        <w:t>十八、争议</w:t>
      </w:r>
      <w:bookmarkEnd w:id="115"/>
      <w:bookmarkEnd w:id="116"/>
      <w:bookmarkEnd w:id="117"/>
      <w:r>
        <w:rPr>
          <w:rFonts w:hint="eastAsia"/>
          <w:bCs w:val="0"/>
          <w:color w:val="000000"/>
          <w:kern w:val="0"/>
          <w:sz w:val="24"/>
          <w:szCs w:val="24"/>
        </w:rPr>
        <w:t>解决方式</w:t>
      </w:r>
      <w:bookmarkEnd w:id="118"/>
      <w:bookmarkEnd w:id="119"/>
    </w:p>
    <w:p w14:paraId="4763DC93" w14:textId="77777777" w:rsidR="00DC786C" w:rsidRDefault="00015D50">
      <w:pPr>
        <w:spacing w:line="360" w:lineRule="auto"/>
        <w:ind w:firstLineChars="200" w:firstLine="480"/>
        <w:rPr>
          <w:bCs/>
          <w:sz w:val="24"/>
        </w:rPr>
      </w:pPr>
      <w:r>
        <w:rPr>
          <w:rFonts w:hint="eastAsia"/>
          <w:bCs/>
          <w:sz w:val="24"/>
        </w:rPr>
        <w:t>各方当事人同意，因本协议而产生的或与本协议有关的一切争议，如经友好协商未能解决的，任何一方均有权将争议提交</w:t>
      </w:r>
      <w:r>
        <w:rPr>
          <w:rFonts w:hint="eastAsia"/>
          <w:sz w:val="24"/>
        </w:rPr>
        <w:t>上海国际经济贸易仲裁委员会（上海国际仲裁中心）</w:t>
      </w:r>
      <w:r>
        <w:rPr>
          <w:rFonts w:hint="eastAsia"/>
          <w:bCs/>
          <w:sz w:val="24"/>
        </w:rPr>
        <w:t>，根据提交</w:t>
      </w:r>
      <w:r>
        <w:rPr>
          <w:rFonts w:hint="eastAsia"/>
          <w:sz w:val="24"/>
        </w:rPr>
        <w:t>仲裁</w:t>
      </w:r>
      <w:r>
        <w:rPr>
          <w:rFonts w:hint="eastAsia"/>
          <w:bCs/>
          <w:sz w:val="24"/>
        </w:rPr>
        <w:t>时该会</w:t>
      </w:r>
      <w:r>
        <w:rPr>
          <w:rFonts w:hint="eastAsia"/>
          <w:sz w:val="24"/>
        </w:rPr>
        <w:t>的仲裁</w:t>
      </w:r>
      <w:r>
        <w:rPr>
          <w:rFonts w:hint="eastAsia"/>
          <w:bCs/>
          <w:sz w:val="24"/>
        </w:rPr>
        <w:t>规则进行仲裁，</w:t>
      </w:r>
      <w:r>
        <w:rPr>
          <w:rFonts w:hint="eastAsia"/>
          <w:sz w:val="24"/>
        </w:rPr>
        <w:t>仲裁地点</w:t>
      </w:r>
      <w:r>
        <w:rPr>
          <w:rFonts w:hint="eastAsia"/>
          <w:bCs/>
          <w:sz w:val="24"/>
        </w:rPr>
        <w:t>为上海市。仲裁裁决是终局</w:t>
      </w:r>
      <w:r>
        <w:rPr>
          <w:rFonts w:hint="eastAsia"/>
          <w:sz w:val="24"/>
        </w:rPr>
        <w:t>的</w:t>
      </w:r>
      <w:r>
        <w:rPr>
          <w:rFonts w:hint="eastAsia"/>
          <w:bCs/>
          <w:sz w:val="24"/>
        </w:rPr>
        <w:t>，对仲裁</w:t>
      </w:r>
      <w:r>
        <w:rPr>
          <w:rFonts w:hint="eastAsia"/>
          <w:sz w:val="24"/>
        </w:rPr>
        <w:t>各方当事</w:t>
      </w:r>
      <w:r>
        <w:rPr>
          <w:rFonts w:hint="eastAsia"/>
          <w:bCs/>
          <w:sz w:val="24"/>
        </w:rPr>
        <w:t>人均具有约束力。除非仲裁裁决另有规定，仲裁费用、律师费用由败诉方承担。</w:t>
      </w:r>
    </w:p>
    <w:p w14:paraId="5D11CB38" w14:textId="77777777" w:rsidR="00DC786C" w:rsidRDefault="00015D50">
      <w:pPr>
        <w:spacing w:line="360" w:lineRule="auto"/>
        <w:ind w:firstLineChars="200" w:firstLine="480"/>
        <w:rPr>
          <w:bCs/>
          <w:sz w:val="24"/>
        </w:rPr>
      </w:pPr>
      <w:r>
        <w:rPr>
          <w:rFonts w:hint="eastAsia"/>
          <w:sz w:val="24"/>
        </w:rPr>
        <w:t>争议</w:t>
      </w:r>
      <w:r>
        <w:rPr>
          <w:rFonts w:hint="eastAsia"/>
          <w:bCs/>
          <w:sz w:val="24"/>
        </w:rPr>
        <w:t>处理期间，各方当事人应恪守各自的职责，继续忠实、勤勉、尽责地</w:t>
      </w:r>
      <w:r>
        <w:rPr>
          <w:rFonts w:hint="eastAsia"/>
          <w:bCs/>
          <w:sz w:val="24"/>
        </w:rPr>
        <w:lastRenderedPageBreak/>
        <w:t>履行《基金合同》和本协议规定的义务，维护基金份额持有人</w:t>
      </w:r>
      <w:r>
        <w:rPr>
          <w:rFonts w:hint="eastAsia"/>
          <w:sz w:val="24"/>
        </w:rPr>
        <w:t>的</w:t>
      </w:r>
      <w:r>
        <w:rPr>
          <w:rFonts w:hint="eastAsia"/>
          <w:bCs/>
          <w:sz w:val="24"/>
        </w:rPr>
        <w:t>合法权益。</w:t>
      </w:r>
    </w:p>
    <w:p w14:paraId="0EADF8B1" w14:textId="77777777" w:rsidR="00DC786C" w:rsidRDefault="00015D50">
      <w:pPr>
        <w:spacing w:line="360" w:lineRule="auto"/>
        <w:ind w:firstLineChars="200" w:firstLine="480"/>
        <w:rPr>
          <w:kern w:val="0"/>
          <w:sz w:val="24"/>
        </w:rPr>
      </w:pPr>
      <w:r>
        <w:rPr>
          <w:rFonts w:hint="eastAsia"/>
          <w:bCs/>
          <w:sz w:val="24"/>
        </w:rPr>
        <w:t>本协议受中国法律（为本协议之目的，在此不包括香港、澳门特别行政区和台湾地区法律）管辖</w:t>
      </w:r>
      <w:r>
        <w:rPr>
          <w:rFonts w:hint="eastAsia"/>
          <w:kern w:val="0"/>
          <w:sz w:val="24"/>
        </w:rPr>
        <w:t>。</w:t>
      </w:r>
      <w:bookmarkStart w:id="120" w:name="_Toc466788869"/>
      <w:bookmarkStart w:id="121" w:name="_Toc22454481"/>
      <w:bookmarkStart w:id="122" w:name="_Toc125892455"/>
      <w:bookmarkStart w:id="123" w:name="_Toc523830011"/>
    </w:p>
    <w:p w14:paraId="432A4D81" w14:textId="77777777" w:rsidR="00DC786C" w:rsidRDefault="00015D50">
      <w:pPr>
        <w:pStyle w:val="1"/>
        <w:rPr>
          <w:bCs w:val="0"/>
          <w:color w:val="000000"/>
          <w:kern w:val="0"/>
          <w:sz w:val="24"/>
          <w:szCs w:val="24"/>
        </w:rPr>
      </w:pPr>
      <w:bookmarkStart w:id="124" w:name="_Toc482975522"/>
      <w:r>
        <w:rPr>
          <w:rFonts w:hint="eastAsia"/>
          <w:bCs w:val="0"/>
          <w:color w:val="000000"/>
          <w:kern w:val="0"/>
          <w:sz w:val="24"/>
          <w:szCs w:val="24"/>
        </w:rPr>
        <w:t>十九、基金托管协议的效力</w:t>
      </w:r>
      <w:bookmarkEnd w:id="120"/>
      <w:bookmarkEnd w:id="121"/>
      <w:bookmarkEnd w:id="122"/>
      <w:bookmarkEnd w:id="123"/>
      <w:bookmarkEnd w:id="124"/>
    </w:p>
    <w:p w14:paraId="48EC3856" w14:textId="77777777" w:rsidR="00DC786C" w:rsidRDefault="00015D50">
      <w:pPr>
        <w:tabs>
          <w:tab w:val="left" w:pos="3780"/>
        </w:tabs>
        <w:autoSpaceDE w:val="0"/>
        <w:autoSpaceDN w:val="0"/>
        <w:spacing w:beforeLines="50" w:before="156" w:afterLines="50" w:after="156" w:line="360" w:lineRule="auto"/>
        <w:textAlignment w:val="bottom"/>
        <w:outlineLvl w:val="0"/>
        <w:rPr>
          <w:b/>
          <w:sz w:val="24"/>
        </w:rPr>
      </w:pPr>
      <w:r>
        <w:rPr>
          <w:rFonts w:hint="eastAsia"/>
          <w:b/>
          <w:sz w:val="24"/>
        </w:rPr>
        <w:t>（一）基金管理人在向中国证监会申请募集注册本基金时提交的基金托管协议草案，应经托管协议当事人双方加盖公章或合同专用章以及双方法定代表人或授权代表签字或盖章，协议当事人双方根据中国证监会的意见修改托管协议草案。托管协议以报中国证监会注册的文本为正式文本。</w:t>
      </w:r>
    </w:p>
    <w:p w14:paraId="293A195B" w14:textId="77777777" w:rsidR="00DC786C" w:rsidRDefault="00015D50">
      <w:pPr>
        <w:tabs>
          <w:tab w:val="left" w:pos="3780"/>
        </w:tabs>
        <w:autoSpaceDE w:val="0"/>
        <w:autoSpaceDN w:val="0"/>
        <w:spacing w:beforeLines="50" w:before="156" w:afterLines="50" w:after="156" w:line="360" w:lineRule="auto"/>
        <w:textAlignment w:val="bottom"/>
        <w:outlineLvl w:val="0"/>
        <w:rPr>
          <w:b/>
          <w:sz w:val="24"/>
        </w:rPr>
      </w:pPr>
      <w:r>
        <w:rPr>
          <w:rFonts w:hint="eastAsia"/>
          <w:b/>
          <w:sz w:val="24"/>
        </w:rPr>
        <w:t>（二）基金托管协议自《基金合同》成立之日起成立，自《基金合同》生效之日起生效。基金</w:t>
      </w:r>
      <w:r>
        <w:rPr>
          <w:rFonts w:hint="eastAsia"/>
          <w:b/>
          <w:bCs/>
          <w:sz w:val="24"/>
        </w:rPr>
        <w:t>托管</w:t>
      </w:r>
      <w:r>
        <w:rPr>
          <w:rFonts w:hint="eastAsia"/>
          <w:b/>
          <w:sz w:val="24"/>
        </w:rPr>
        <w:t>协议的有效期自其生效之日起至基金财产清算结果报中国证监会备案并公告之日止。</w:t>
      </w:r>
    </w:p>
    <w:p w14:paraId="34EB70EE" w14:textId="77777777" w:rsidR="00DC786C" w:rsidRDefault="00015D50">
      <w:pPr>
        <w:tabs>
          <w:tab w:val="left" w:pos="3780"/>
        </w:tabs>
        <w:autoSpaceDE w:val="0"/>
        <w:autoSpaceDN w:val="0"/>
        <w:spacing w:beforeLines="50" w:before="156" w:afterLines="50" w:after="156" w:line="360" w:lineRule="auto"/>
        <w:textAlignment w:val="bottom"/>
        <w:outlineLvl w:val="0"/>
        <w:rPr>
          <w:b/>
          <w:sz w:val="24"/>
        </w:rPr>
      </w:pPr>
      <w:r>
        <w:rPr>
          <w:rFonts w:hint="eastAsia"/>
          <w:b/>
          <w:sz w:val="24"/>
        </w:rPr>
        <w:t>（三）基金托管</w:t>
      </w:r>
      <w:r>
        <w:rPr>
          <w:rFonts w:hint="eastAsia"/>
          <w:b/>
          <w:bCs/>
          <w:sz w:val="24"/>
        </w:rPr>
        <w:t>协议</w:t>
      </w:r>
      <w:r>
        <w:rPr>
          <w:rFonts w:hint="eastAsia"/>
          <w:b/>
          <w:sz w:val="24"/>
        </w:rPr>
        <w:t>自生效之日起对托管协议当事人具有同等的法律约束力。</w:t>
      </w:r>
    </w:p>
    <w:p w14:paraId="47582F21" w14:textId="77777777" w:rsidR="00DC786C" w:rsidRDefault="00015D50">
      <w:pPr>
        <w:tabs>
          <w:tab w:val="left" w:pos="3780"/>
        </w:tabs>
        <w:autoSpaceDE w:val="0"/>
        <w:autoSpaceDN w:val="0"/>
        <w:spacing w:beforeLines="50" w:before="156" w:afterLines="50" w:after="156" w:line="360" w:lineRule="auto"/>
        <w:textAlignment w:val="bottom"/>
        <w:outlineLvl w:val="0"/>
        <w:rPr>
          <w:b/>
          <w:sz w:val="24"/>
        </w:rPr>
      </w:pPr>
      <w:r>
        <w:rPr>
          <w:rFonts w:hint="eastAsia"/>
          <w:b/>
          <w:sz w:val="24"/>
        </w:rPr>
        <w:t>（四）基金托管</w:t>
      </w:r>
      <w:r>
        <w:rPr>
          <w:rFonts w:hint="eastAsia"/>
          <w:b/>
          <w:bCs/>
          <w:sz w:val="24"/>
        </w:rPr>
        <w:t>协议</w:t>
      </w:r>
      <w:r>
        <w:rPr>
          <w:rFonts w:hint="eastAsia"/>
          <w:b/>
          <w:sz w:val="24"/>
        </w:rPr>
        <w:t>一式六份，除上报有关监管部门两份外，基金管理人和基金托管人分别持有两份，每份具有同等的法律效力。</w:t>
      </w:r>
    </w:p>
    <w:p w14:paraId="1D14E892" w14:textId="77777777" w:rsidR="00DC786C" w:rsidRDefault="00015D50">
      <w:pPr>
        <w:pStyle w:val="1"/>
        <w:rPr>
          <w:bCs w:val="0"/>
          <w:color w:val="000000"/>
          <w:kern w:val="0"/>
          <w:sz w:val="24"/>
          <w:szCs w:val="24"/>
        </w:rPr>
      </w:pPr>
      <w:bookmarkStart w:id="125" w:name="_Toc482975523"/>
      <w:r>
        <w:rPr>
          <w:rFonts w:hint="eastAsia"/>
          <w:bCs w:val="0"/>
          <w:color w:val="000000"/>
          <w:kern w:val="0"/>
          <w:sz w:val="24"/>
          <w:szCs w:val="24"/>
        </w:rPr>
        <w:t>二十、其他事项</w:t>
      </w:r>
      <w:bookmarkEnd w:id="125"/>
    </w:p>
    <w:p w14:paraId="462AEBE0" w14:textId="77777777" w:rsidR="00DC786C" w:rsidRDefault="00015D50">
      <w:pPr>
        <w:spacing w:line="360" w:lineRule="auto"/>
        <w:ind w:firstLineChars="200" w:firstLine="480"/>
        <w:rPr>
          <w:kern w:val="0"/>
          <w:sz w:val="24"/>
        </w:rPr>
        <w:sectPr w:rsidR="00DC786C">
          <w:headerReference w:type="default" r:id="rId13"/>
          <w:footerReference w:type="default" r:id="rId14"/>
          <w:pgSz w:w="11906" w:h="16838"/>
          <w:pgMar w:top="1440" w:right="1797" w:bottom="1440" w:left="1797" w:header="851" w:footer="992" w:gutter="0"/>
          <w:pgNumType w:start="1"/>
          <w:cols w:space="720"/>
          <w:titlePg/>
          <w:docGrid w:type="linesAndChars" w:linePitch="312"/>
        </w:sectPr>
      </w:pPr>
      <w:r>
        <w:rPr>
          <w:rFonts w:hint="eastAsia"/>
          <w:kern w:val="0"/>
          <w:sz w:val="24"/>
        </w:rPr>
        <w:t>本协议未尽事宜，当事人依据基金合同、有关法律法规等规定协商办理。</w:t>
      </w:r>
      <w:bookmarkStart w:id="126" w:name="_Toc22454484"/>
      <w:bookmarkStart w:id="127" w:name="_Toc523830014"/>
    </w:p>
    <w:p w14:paraId="77A7CB1C" w14:textId="77777777" w:rsidR="00DC786C" w:rsidRDefault="00015D50">
      <w:pPr>
        <w:pStyle w:val="1"/>
        <w:rPr>
          <w:bCs w:val="0"/>
          <w:color w:val="000000"/>
          <w:kern w:val="0"/>
          <w:sz w:val="24"/>
          <w:szCs w:val="24"/>
        </w:rPr>
      </w:pPr>
      <w:bookmarkStart w:id="128" w:name="_Toc482975524"/>
      <w:r>
        <w:rPr>
          <w:rFonts w:hint="eastAsia"/>
          <w:bCs w:val="0"/>
          <w:color w:val="000000"/>
          <w:kern w:val="0"/>
          <w:sz w:val="24"/>
          <w:szCs w:val="24"/>
        </w:rPr>
        <w:lastRenderedPageBreak/>
        <w:t>二十一、基金托管协议的签订</w:t>
      </w:r>
      <w:bookmarkEnd w:id="126"/>
      <w:bookmarkEnd w:id="127"/>
      <w:bookmarkEnd w:id="128"/>
    </w:p>
    <w:p w14:paraId="7B27F019" w14:textId="77777777" w:rsidR="00DC786C" w:rsidRDefault="00015D50">
      <w:pPr>
        <w:spacing w:before="100" w:beforeAutospacing="1" w:after="100" w:afterAutospacing="1" w:line="360" w:lineRule="auto"/>
        <w:ind w:firstLineChars="200" w:firstLine="480"/>
        <w:rPr>
          <w:sz w:val="24"/>
          <w:szCs w:val="21"/>
        </w:rPr>
      </w:pPr>
      <w:proofErr w:type="gramStart"/>
      <w:r>
        <w:rPr>
          <w:rFonts w:hint="eastAsia"/>
          <w:kern w:val="0"/>
          <w:sz w:val="24"/>
          <w:szCs w:val="21"/>
        </w:rPr>
        <w:t>见签署页</w:t>
      </w:r>
      <w:proofErr w:type="gramEnd"/>
      <w:r>
        <w:rPr>
          <w:rFonts w:hint="eastAsia"/>
          <w:kern w:val="0"/>
          <w:sz w:val="24"/>
          <w:szCs w:val="21"/>
        </w:rPr>
        <w:t>。</w:t>
      </w:r>
    </w:p>
    <w:p w14:paraId="4632E3E5" w14:textId="77777777" w:rsidR="00DC786C" w:rsidRDefault="00015D50">
      <w:pPr>
        <w:widowControl/>
        <w:jc w:val="left"/>
      </w:pPr>
      <w:r>
        <w:br w:type="page"/>
      </w:r>
    </w:p>
    <w:p w14:paraId="295DA8ED" w14:textId="0986E802" w:rsidR="00DC786C" w:rsidRDefault="00015D50">
      <w:pPr>
        <w:widowControl/>
        <w:jc w:val="left"/>
        <w:rPr>
          <w:sz w:val="24"/>
        </w:rPr>
      </w:pPr>
      <w:r>
        <w:rPr>
          <w:rFonts w:hint="eastAsia"/>
          <w:sz w:val="24"/>
        </w:rPr>
        <w:lastRenderedPageBreak/>
        <w:t>（本页无正文，为《上银内需增长股票型证券投资基金托管协议》签署页）</w:t>
      </w:r>
    </w:p>
    <w:p w14:paraId="092652AF" w14:textId="77777777" w:rsidR="00DC786C" w:rsidRDefault="00DC786C">
      <w:pPr>
        <w:widowControl/>
        <w:ind w:firstLine="420"/>
        <w:jc w:val="left"/>
        <w:rPr>
          <w:sz w:val="24"/>
        </w:rPr>
      </w:pPr>
    </w:p>
    <w:p w14:paraId="1E3EBB19" w14:textId="77777777" w:rsidR="00DC786C" w:rsidRDefault="00015D50">
      <w:pPr>
        <w:spacing w:line="360" w:lineRule="auto"/>
        <w:ind w:firstLineChars="200" w:firstLine="480"/>
        <w:rPr>
          <w:sz w:val="24"/>
        </w:rPr>
      </w:pPr>
      <w:r>
        <w:rPr>
          <w:rFonts w:hint="eastAsia"/>
          <w:sz w:val="24"/>
        </w:rPr>
        <w:t>基金管理人：上</w:t>
      </w:r>
      <w:proofErr w:type="gramStart"/>
      <w:r>
        <w:rPr>
          <w:rFonts w:hint="eastAsia"/>
          <w:sz w:val="24"/>
        </w:rPr>
        <w:t>银基金</w:t>
      </w:r>
      <w:proofErr w:type="gramEnd"/>
      <w:r>
        <w:rPr>
          <w:rFonts w:hint="eastAsia"/>
          <w:sz w:val="24"/>
        </w:rPr>
        <w:t>管理有限公司（盖章）</w:t>
      </w:r>
    </w:p>
    <w:p w14:paraId="679C7869" w14:textId="77777777" w:rsidR="00DC786C" w:rsidRDefault="00DC786C">
      <w:pPr>
        <w:spacing w:line="360" w:lineRule="auto"/>
        <w:rPr>
          <w:sz w:val="24"/>
        </w:rPr>
      </w:pPr>
    </w:p>
    <w:p w14:paraId="78C4352C" w14:textId="77777777" w:rsidR="00DC786C" w:rsidRDefault="00DC786C">
      <w:pPr>
        <w:spacing w:line="360" w:lineRule="auto"/>
        <w:ind w:firstLineChars="200" w:firstLine="480"/>
        <w:rPr>
          <w:sz w:val="24"/>
        </w:rPr>
      </w:pPr>
    </w:p>
    <w:p w14:paraId="1A38E1CE" w14:textId="77777777" w:rsidR="00DC786C" w:rsidRDefault="00015D50">
      <w:pPr>
        <w:spacing w:line="360" w:lineRule="auto"/>
        <w:ind w:firstLineChars="200" w:firstLine="480"/>
        <w:rPr>
          <w:sz w:val="24"/>
        </w:rPr>
      </w:pPr>
      <w:r>
        <w:rPr>
          <w:rFonts w:hint="eastAsia"/>
          <w:sz w:val="24"/>
        </w:rPr>
        <w:t>法定代表人或授权代表（签字</w:t>
      </w:r>
      <w:r>
        <w:rPr>
          <w:sz w:val="24"/>
        </w:rPr>
        <w:t>/</w:t>
      </w:r>
      <w:r>
        <w:rPr>
          <w:rFonts w:hint="eastAsia"/>
          <w:sz w:val="24"/>
        </w:rPr>
        <w:t>章）：</w:t>
      </w:r>
    </w:p>
    <w:p w14:paraId="133B6964" w14:textId="77777777" w:rsidR="00DC786C" w:rsidRDefault="00DC786C">
      <w:pPr>
        <w:spacing w:line="360" w:lineRule="auto"/>
        <w:ind w:firstLineChars="200" w:firstLine="480"/>
        <w:rPr>
          <w:sz w:val="24"/>
        </w:rPr>
      </w:pPr>
    </w:p>
    <w:p w14:paraId="6946D4BA" w14:textId="77777777" w:rsidR="00DC786C" w:rsidRDefault="00DC786C">
      <w:pPr>
        <w:spacing w:line="360" w:lineRule="auto"/>
        <w:rPr>
          <w:sz w:val="24"/>
        </w:rPr>
      </w:pPr>
    </w:p>
    <w:p w14:paraId="5D5BD4A3" w14:textId="77777777" w:rsidR="00DC786C" w:rsidRDefault="00015D50">
      <w:pPr>
        <w:spacing w:line="360" w:lineRule="auto"/>
        <w:ind w:firstLineChars="200" w:firstLine="480"/>
        <w:rPr>
          <w:sz w:val="24"/>
        </w:rPr>
      </w:pPr>
      <w:r>
        <w:rPr>
          <w:rFonts w:hint="eastAsia"/>
          <w:sz w:val="24"/>
        </w:rPr>
        <w:t>签订地点：</w:t>
      </w:r>
    </w:p>
    <w:p w14:paraId="26F94EBA" w14:textId="77777777" w:rsidR="00DC786C" w:rsidRDefault="00015D50">
      <w:pPr>
        <w:spacing w:line="360" w:lineRule="auto"/>
        <w:ind w:firstLineChars="200" w:firstLine="480"/>
        <w:rPr>
          <w:sz w:val="24"/>
        </w:rPr>
      </w:pPr>
      <w:r>
        <w:rPr>
          <w:rFonts w:hint="eastAsia"/>
          <w:sz w:val="24"/>
        </w:rPr>
        <w:t>签订日期：</w:t>
      </w:r>
      <w:r>
        <w:rPr>
          <w:sz w:val="24"/>
        </w:rPr>
        <w:t xml:space="preserve">  _</w:t>
      </w:r>
      <w:r>
        <w:rPr>
          <w:rFonts w:hint="eastAsia"/>
          <w:sz w:val="24"/>
        </w:rPr>
        <w:t>年</w:t>
      </w:r>
      <w:r>
        <w:rPr>
          <w:sz w:val="24"/>
        </w:rPr>
        <w:t>___</w:t>
      </w:r>
      <w:r>
        <w:rPr>
          <w:rFonts w:hint="eastAsia"/>
          <w:sz w:val="24"/>
        </w:rPr>
        <w:t>月</w:t>
      </w:r>
      <w:r>
        <w:rPr>
          <w:sz w:val="24"/>
        </w:rPr>
        <w:t>___</w:t>
      </w:r>
      <w:r>
        <w:rPr>
          <w:rFonts w:hint="eastAsia"/>
          <w:sz w:val="24"/>
        </w:rPr>
        <w:t>日</w:t>
      </w:r>
    </w:p>
    <w:p w14:paraId="454E036C" w14:textId="77777777" w:rsidR="00DC786C" w:rsidRDefault="00DC786C">
      <w:pPr>
        <w:spacing w:line="360" w:lineRule="auto"/>
        <w:ind w:firstLineChars="200" w:firstLine="480"/>
        <w:rPr>
          <w:sz w:val="24"/>
        </w:rPr>
      </w:pPr>
    </w:p>
    <w:p w14:paraId="5CE61582" w14:textId="77777777" w:rsidR="00DC786C" w:rsidRDefault="00DC786C">
      <w:pPr>
        <w:spacing w:line="360" w:lineRule="auto"/>
        <w:ind w:firstLineChars="200" w:firstLine="480"/>
        <w:rPr>
          <w:sz w:val="24"/>
        </w:rPr>
      </w:pPr>
    </w:p>
    <w:p w14:paraId="01D3FCD0" w14:textId="77777777" w:rsidR="00DC786C" w:rsidRDefault="00DC786C">
      <w:pPr>
        <w:spacing w:line="360" w:lineRule="auto"/>
        <w:ind w:firstLineChars="200" w:firstLine="480"/>
        <w:rPr>
          <w:sz w:val="24"/>
        </w:rPr>
      </w:pPr>
    </w:p>
    <w:p w14:paraId="3C967035" w14:textId="77777777" w:rsidR="00DC786C" w:rsidRDefault="00DC786C">
      <w:pPr>
        <w:spacing w:line="360" w:lineRule="auto"/>
        <w:ind w:firstLineChars="200" w:firstLine="480"/>
        <w:rPr>
          <w:sz w:val="24"/>
        </w:rPr>
      </w:pPr>
    </w:p>
    <w:p w14:paraId="725B8761" w14:textId="77777777" w:rsidR="00DC786C" w:rsidRDefault="00DC786C">
      <w:pPr>
        <w:spacing w:line="360" w:lineRule="auto"/>
        <w:ind w:firstLineChars="200" w:firstLine="480"/>
        <w:rPr>
          <w:sz w:val="24"/>
        </w:rPr>
      </w:pPr>
    </w:p>
    <w:p w14:paraId="3C659B2F" w14:textId="77777777" w:rsidR="00DC786C" w:rsidRDefault="00015D50">
      <w:pPr>
        <w:spacing w:line="360" w:lineRule="auto"/>
        <w:ind w:firstLineChars="200" w:firstLine="480"/>
        <w:rPr>
          <w:sz w:val="24"/>
        </w:rPr>
      </w:pPr>
      <w:r>
        <w:rPr>
          <w:rFonts w:hint="eastAsia"/>
          <w:sz w:val="24"/>
        </w:rPr>
        <w:t>基金托管人：交通银行股份有限公司（盖章）</w:t>
      </w:r>
    </w:p>
    <w:p w14:paraId="20FF3929" w14:textId="77777777" w:rsidR="00DC786C" w:rsidRDefault="00DC786C">
      <w:pPr>
        <w:spacing w:line="360" w:lineRule="auto"/>
        <w:ind w:firstLineChars="200" w:firstLine="480"/>
        <w:rPr>
          <w:sz w:val="24"/>
        </w:rPr>
      </w:pPr>
    </w:p>
    <w:p w14:paraId="7A40A0A0" w14:textId="77777777" w:rsidR="00DC786C" w:rsidRDefault="00DC786C">
      <w:pPr>
        <w:spacing w:line="360" w:lineRule="auto"/>
        <w:rPr>
          <w:sz w:val="24"/>
        </w:rPr>
      </w:pPr>
    </w:p>
    <w:p w14:paraId="1C5F05F3" w14:textId="77777777" w:rsidR="00DC786C" w:rsidRDefault="00015D50">
      <w:pPr>
        <w:spacing w:line="360" w:lineRule="auto"/>
        <w:ind w:firstLineChars="200" w:firstLine="480"/>
        <w:rPr>
          <w:sz w:val="24"/>
        </w:rPr>
      </w:pPr>
      <w:r>
        <w:rPr>
          <w:rFonts w:hint="eastAsia"/>
          <w:sz w:val="24"/>
        </w:rPr>
        <w:t>法定代表人或授权代表（签字</w:t>
      </w:r>
      <w:r>
        <w:rPr>
          <w:sz w:val="24"/>
        </w:rPr>
        <w:t>/</w:t>
      </w:r>
      <w:r>
        <w:rPr>
          <w:rFonts w:hint="eastAsia"/>
          <w:sz w:val="24"/>
        </w:rPr>
        <w:t>章）：</w:t>
      </w:r>
    </w:p>
    <w:p w14:paraId="0473FD71" w14:textId="77777777" w:rsidR="00DC786C" w:rsidRDefault="00DC786C">
      <w:pPr>
        <w:spacing w:line="360" w:lineRule="auto"/>
        <w:ind w:firstLineChars="200" w:firstLine="480"/>
        <w:rPr>
          <w:sz w:val="24"/>
        </w:rPr>
      </w:pPr>
    </w:p>
    <w:p w14:paraId="70CE9A6F" w14:textId="77777777" w:rsidR="00DC786C" w:rsidRDefault="00DC786C">
      <w:pPr>
        <w:spacing w:line="360" w:lineRule="auto"/>
        <w:rPr>
          <w:sz w:val="24"/>
        </w:rPr>
      </w:pPr>
    </w:p>
    <w:p w14:paraId="410791FB" w14:textId="77777777" w:rsidR="00DC786C" w:rsidRDefault="00DC786C">
      <w:pPr>
        <w:spacing w:line="360" w:lineRule="auto"/>
        <w:rPr>
          <w:sz w:val="24"/>
        </w:rPr>
      </w:pPr>
    </w:p>
    <w:p w14:paraId="5A78152F" w14:textId="77777777" w:rsidR="00DC786C" w:rsidRDefault="00DC786C">
      <w:pPr>
        <w:spacing w:line="360" w:lineRule="auto"/>
        <w:rPr>
          <w:sz w:val="24"/>
        </w:rPr>
      </w:pPr>
    </w:p>
    <w:p w14:paraId="4BD1A575" w14:textId="77777777" w:rsidR="00DC786C" w:rsidRDefault="00015D50">
      <w:pPr>
        <w:spacing w:line="360" w:lineRule="auto"/>
        <w:ind w:firstLineChars="200" w:firstLine="480"/>
        <w:rPr>
          <w:sz w:val="24"/>
        </w:rPr>
      </w:pPr>
      <w:r>
        <w:rPr>
          <w:rFonts w:hint="eastAsia"/>
          <w:sz w:val="24"/>
        </w:rPr>
        <w:t>签订地点：上海</w:t>
      </w:r>
    </w:p>
    <w:p w14:paraId="44C55D3C" w14:textId="77777777" w:rsidR="00DC786C" w:rsidRDefault="00015D50">
      <w:pPr>
        <w:spacing w:line="360" w:lineRule="auto"/>
        <w:ind w:firstLineChars="250" w:firstLine="525"/>
      </w:pPr>
      <w:r>
        <w:rPr>
          <w:noProof/>
        </w:rPr>
        <mc:AlternateContent>
          <mc:Choice Requires="wps">
            <w:drawing>
              <wp:anchor distT="0" distB="0" distL="114300" distR="114300" simplePos="0" relativeHeight="251658240" behindDoc="0" locked="0" layoutInCell="1" allowOverlap="1" wp14:anchorId="62969791" wp14:editId="46418E89">
                <wp:simplePos x="0" y="0"/>
                <wp:positionH relativeFrom="column">
                  <wp:posOffset>2286000</wp:posOffset>
                </wp:positionH>
                <wp:positionV relativeFrom="paragraph">
                  <wp:posOffset>693420</wp:posOffset>
                </wp:positionV>
                <wp:extent cx="800100" cy="495300"/>
                <wp:effectExtent l="4445" t="4445" r="1460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95300"/>
                        </a:xfrm>
                        <a:prstGeom prst="rect">
                          <a:avLst/>
                        </a:prstGeom>
                        <a:solidFill>
                          <a:srgbClr val="FFFFFF"/>
                        </a:solidFill>
                        <a:ln w="9525">
                          <a:solidFill>
                            <a:srgbClr val="FFFFFF"/>
                          </a:solidFill>
                          <a:miter lim="800000"/>
                        </a:ln>
                        <a:effectLst/>
                      </wps:spPr>
                      <wps:txbx>
                        <w:txbxContent>
                          <w:p w14:paraId="17A1BC36" w14:textId="77777777" w:rsidR="008F1940" w:rsidRDefault="008F1940"/>
                        </w:txbxContent>
                      </wps:txbx>
                      <wps:bodyPr rot="0" vert="horz" wrap="square" lIns="91440" tIns="45720" rIns="91440" bIns="45720" anchor="t" anchorCtr="0" upright="1">
                        <a:noAutofit/>
                      </wps:bodyPr>
                    </wps:wsp>
                  </a:graphicData>
                </a:graphic>
              </wp:anchor>
            </w:drawing>
          </mc:Choice>
          <mc:Fallback xmlns:w15="http://schemas.microsoft.com/office/word/2012/wordml">
            <w:pict>
              <v:shapetype w14:anchorId="62969791" id="_x0000_t202" coordsize="21600,21600" o:spt="202" path="m,l,21600r21600,l21600,xe">
                <v:stroke joinstyle="miter"/>
                <v:path gradientshapeok="t" o:connecttype="rect"/>
              </v:shapetype>
              <v:shape id="Text Box 2" o:spid="_x0000_s1026" type="#_x0000_t202" style="position:absolute;left:0;text-align:left;margin-left:180pt;margin-top:54.6pt;width:63pt;height:3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" strokecolor="white">
                <v:textbox>
                  <w:txbxContent>
                    <w:p w14:paraId="17A1BC36" w14:textId="77777777" w:rsidR="00A03248" w:rsidRDefault="00A03248"/>
                  </w:txbxContent>
                </v:textbox>
              </v:shape>
            </w:pict>
          </mc:Fallback>
        </mc:AlternateContent>
      </w:r>
      <w:r>
        <w:rPr>
          <w:rFonts w:hint="eastAsia"/>
          <w:sz w:val="24"/>
        </w:rPr>
        <w:t>签订日期：</w:t>
      </w:r>
      <w:r>
        <w:rPr>
          <w:sz w:val="24"/>
        </w:rPr>
        <w:t>___</w:t>
      </w:r>
      <w:r>
        <w:rPr>
          <w:rFonts w:hint="eastAsia"/>
          <w:sz w:val="24"/>
        </w:rPr>
        <w:t>年</w:t>
      </w:r>
      <w:r>
        <w:rPr>
          <w:sz w:val="24"/>
        </w:rPr>
        <w:t>___</w:t>
      </w:r>
      <w:r>
        <w:rPr>
          <w:rFonts w:hint="eastAsia"/>
          <w:sz w:val="24"/>
        </w:rPr>
        <w:t>月</w:t>
      </w:r>
      <w:r>
        <w:rPr>
          <w:sz w:val="24"/>
        </w:rPr>
        <w:t>___</w:t>
      </w:r>
      <w:r>
        <w:rPr>
          <w:rFonts w:hint="eastAsia"/>
          <w:sz w:val="24"/>
        </w:rPr>
        <w:t>日</w:t>
      </w:r>
    </w:p>
    <w:sectPr w:rsidR="00DC786C">
      <w:headerReference w:type="default" r:id="rId15"/>
      <w:footerReference w:type="default" r:id="rId16"/>
      <w:type w:val="continuous"/>
      <w:pgSz w:w="11906" w:h="16838"/>
      <w:pgMar w:top="1440" w:right="1797" w:bottom="1440" w:left="1797" w:header="851" w:footer="992" w:gutter="0"/>
      <w:pgNumType w:start="0"/>
      <w:cols w:space="720"/>
      <w:titlePg/>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EDA1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B1255" w14:textId="77777777" w:rsidR="00F85D1D" w:rsidRDefault="00F85D1D">
      <w:r>
        <w:separator/>
      </w:r>
    </w:p>
  </w:endnote>
  <w:endnote w:type="continuationSeparator" w:id="0">
    <w:p w14:paraId="699710FE" w14:textId="77777777" w:rsidR="00F85D1D" w:rsidRDefault="00F8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14345" w14:textId="77777777" w:rsidR="008F1940" w:rsidRDefault="008F1940">
    <w:pPr>
      <w:pStyle w:val="a8"/>
      <w:framePr w:wrap="around" w:vAnchor="text" w:hAnchor="margin" w:xAlign="center" w:y="1"/>
      <w:rPr>
        <w:rStyle w:val="ab"/>
      </w:rPr>
    </w:pPr>
    <w:r>
      <w:fldChar w:fldCharType="begin"/>
    </w:r>
    <w:r>
      <w:rPr>
        <w:rStyle w:val="ab"/>
      </w:rPr>
      <w:instrText xml:space="preserve">PAGE  </w:instrText>
    </w:r>
    <w:r>
      <w:fldChar w:fldCharType="end"/>
    </w:r>
  </w:p>
  <w:p w14:paraId="495EA367" w14:textId="77777777" w:rsidR="008F1940" w:rsidRDefault="008F194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45B87" w14:textId="77777777" w:rsidR="008F1940" w:rsidRDefault="008F1940">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F6D23" w14:textId="50B298ED" w:rsidR="008F1940" w:rsidRDefault="008F1940">
    <w:pPr>
      <w:pStyle w:val="a8"/>
      <w:jc w:val="center"/>
      <w:rPr>
        <w:rStyle w:val="ab"/>
      </w:rPr>
    </w:pPr>
    <w:r>
      <w:rPr>
        <w:rStyle w:val="ab"/>
      </w:rPr>
      <w:t>4</w:t>
    </w:r>
    <w:r>
      <w:rPr>
        <w:rStyle w:val="ab"/>
        <w:rFonts w:hint="eastAsia"/>
      </w:rPr>
      <w:t>－</w:t>
    </w:r>
    <w:r>
      <w:fldChar w:fldCharType="begin"/>
    </w:r>
    <w:r>
      <w:rPr>
        <w:rStyle w:val="ab"/>
      </w:rPr>
      <w:instrText xml:space="preserve">PAGE  </w:instrText>
    </w:r>
    <w:r>
      <w:fldChar w:fldCharType="separate"/>
    </w:r>
    <w:r w:rsidR="00625B34">
      <w:rPr>
        <w:rStyle w:val="ab"/>
        <w:noProof/>
      </w:rPr>
      <w:t>2</w:t>
    </w:r>
    <w:r>
      <w:fldChar w:fldCharType="end"/>
    </w:r>
  </w:p>
  <w:p w14:paraId="770A936E" w14:textId="77777777" w:rsidR="008F1940" w:rsidRDefault="008F1940">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01329" w14:textId="77777777" w:rsidR="008F1940" w:rsidRDefault="008F194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69E86" w14:textId="77777777" w:rsidR="00F85D1D" w:rsidRDefault="00F85D1D">
      <w:r>
        <w:separator/>
      </w:r>
    </w:p>
  </w:footnote>
  <w:footnote w:type="continuationSeparator" w:id="0">
    <w:p w14:paraId="1039549A" w14:textId="77777777" w:rsidR="00F85D1D" w:rsidRDefault="00F85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D57E7" w14:textId="04B5B20B" w:rsidR="008F1940" w:rsidRDefault="008F1940">
    <w:pPr>
      <w:pStyle w:val="a9"/>
      <w:jc w:val="both"/>
    </w:pPr>
    <w:r>
      <w:rPr>
        <w:rFonts w:ascii="宋体" w:hAnsi="宋体" w:hint="eastAsia"/>
      </w:rPr>
      <w:t>上银内需增长股票型证券投资基金</w:t>
    </w:r>
    <w: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24697" w14:textId="34EEB285" w:rsidR="008F1940" w:rsidRDefault="008F1940">
    <w:pPr>
      <w:pStyle w:val="a9"/>
      <w:jc w:val="both"/>
    </w:pPr>
    <w:r>
      <w:rPr>
        <w:rFonts w:ascii="宋体" w:hAnsi="宋体" w:hint="eastAsia"/>
      </w:rPr>
      <w:t>上银内需增长股票型证券投资基金</w:t>
    </w:r>
    <w:r>
      <w:t xml:space="preserve">                                                    </w:t>
    </w:r>
    <w:r>
      <w:rPr>
        <w:rFonts w:hint="eastAsia"/>
      </w:rP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F8352" w14:textId="734581F9" w:rsidR="008F1940" w:rsidRDefault="008F1940">
    <w:pPr>
      <w:pStyle w:val="a9"/>
      <w:jc w:val="both"/>
    </w:pPr>
    <w:r>
      <w:rPr>
        <w:rFonts w:ascii="宋体" w:hAnsi="宋体" w:hint="eastAsia"/>
      </w:rPr>
      <w:t>上银内需增长股票型证券投资基金</w:t>
    </w:r>
    <w:r>
      <w:t xml:space="preserve">                                 </w:t>
    </w:r>
    <w:r>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5631E"/>
    <w:multiLevelType w:val="multilevel"/>
    <w:tmpl w:val="34A5631E"/>
    <w:lvl w:ilvl="0">
      <w:start w:val="1"/>
      <w:numFmt w:val="decimal"/>
      <w:pStyle w:val="UCAlpha2"/>
      <w:lvlText w:val="(%1)"/>
      <w:lvlJc w:val="left"/>
      <w:pPr>
        <w:tabs>
          <w:tab w:val="left" w:pos="1941"/>
        </w:tabs>
        <w:ind w:left="1941" w:hanging="681"/>
      </w:pPr>
      <w:rPr>
        <w:rFonts w:ascii="Arial" w:hAnsi="Arial" w:cs="Times New Roman" w:hint="default"/>
        <w:b w:val="0"/>
        <w:i w:val="0"/>
        <w:sz w:val="20"/>
      </w:rPr>
    </w:lvl>
    <w:lvl w:ilvl="1">
      <w:start w:val="1"/>
      <w:numFmt w:val="lowerLetter"/>
      <w:lvlText w:val="%2."/>
      <w:lvlJc w:val="left"/>
      <w:pPr>
        <w:tabs>
          <w:tab w:val="left" w:pos="1620"/>
        </w:tabs>
        <w:ind w:left="1620" w:hanging="360"/>
      </w:pPr>
      <w:rPr>
        <w:rFonts w:cs="Times New Roman" w:hint="default"/>
      </w:rPr>
    </w:lvl>
    <w:lvl w:ilvl="2">
      <w:start w:val="1"/>
      <w:numFmt w:val="lowerRoman"/>
      <w:lvlText w:val="%3."/>
      <w:lvlJc w:val="right"/>
      <w:pPr>
        <w:tabs>
          <w:tab w:val="left" w:pos="2340"/>
        </w:tabs>
        <w:ind w:left="2340" w:hanging="180"/>
      </w:pPr>
      <w:rPr>
        <w:rFonts w:cs="Times New Roman" w:hint="default"/>
      </w:rPr>
    </w:lvl>
    <w:lvl w:ilvl="3">
      <w:start w:val="1"/>
      <w:numFmt w:val="decimal"/>
      <w:lvlText w:val="%4."/>
      <w:lvlJc w:val="left"/>
      <w:pPr>
        <w:tabs>
          <w:tab w:val="left" w:pos="3060"/>
        </w:tabs>
        <w:ind w:left="3060" w:hanging="360"/>
      </w:pPr>
      <w:rPr>
        <w:rFonts w:cs="Times New Roman" w:hint="default"/>
      </w:rPr>
    </w:lvl>
    <w:lvl w:ilvl="4">
      <w:start w:val="1"/>
      <w:numFmt w:val="lowerLetter"/>
      <w:lvlText w:val="%5."/>
      <w:lvlJc w:val="left"/>
      <w:pPr>
        <w:tabs>
          <w:tab w:val="left" w:pos="3780"/>
        </w:tabs>
        <w:ind w:left="3780" w:hanging="360"/>
      </w:pPr>
      <w:rPr>
        <w:rFonts w:cs="Times New Roman" w:hint="default"/>
      </w:rPr>
    </w:lvl>
    <w:lvl w:ilvl="5">
      <w:start w:val="1"/>
      <w:numFmt w:val="lowerRoman"/>
      <w:lvlText w:val="%6."/>
      <w:lvlJc w:val="right"/>
      <w:pPr>
        <w:tabs>
          <w:tab w:val="left" w:pos="4500"/>
        </w:tabs>
        <w:ind w:left="4500" w:hanging="180"/>
      </w:pPr>
      <w:rPr>
        <w:rFonts w:cs="Times New Roman" w:hint="default"/>
      </w:rPr>
    </w:lvl>
    <w:lvl w:ilvl="6">
      <w:start w:val="1"/>
      <w:numFmt w:val="decimal"/>
      <w:lvlText w:val="%7."/>
      <w:lvlJc w:val="left"/>
      <w:pPr>
        <w:tabs>
          <w:tab w:val="left" w:pos="5220"/>
        </w:tabs>
        <w:ind w:left="5220" w:hanging="360"/>
      </w:pPr>
      <w:rPr>
        <w:rFonts w:cs="Times New Roman" w:hint="default"/>
      </w:rPr>
    </w:lvl>
    <w:lvl w:ilvl="7">
      <w:start w:val="1"/>
      <w:numFmt w:val="lowerLetter"/>
      <w:lvlText w:val="%8."/>
      <w:lvlJc w:val="left"/>
      <w:pPr>
        <w:tabs>
          <w:tab w:val="left" w:pos="5940"/>
        </w:tabs>
        <w:ind w:left="5940" w:hanging="360"/>
      </w:pPr>
      <w:rPr>
        <w:rFonts w:cs="Times New Roman" w:hint="default"/>
      </w:rPr>
    </w:lvl>
    <w:lvl w:ilvl="8">
      <w:start w:val="1"/>
      <w:numFmt w:val="lowerRoman"/>
      <w:lvlText w:val="%9."/>
      <w:lvlJc w:val="right"/>
      <w:pPr>
        <w:tabs>
          <w:tab w:val="left" w:pos="6660"/>
        </w:tabs>
        <w:ind w:left="6660" w:hanging="180"/>
      </w:pPr>
      <w:rPr>
        <w:rFonts w:cs="Times New Roman"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06"/>
    <w:rsid w:val="00000353"/>
    <w:rsid w:val="00000496"/>
    <w:rsid w:val="00000795"/>
    <w:rsid w:val="0000283B"/>
    <w:rsid w:val="000030A3"/>
    <w:rsid w:val="00005598"/>
    <w:rsid w:val="00015D50"/>
    <w:rsid w:val="00016D3E"/>
    <w:rsid w:val="000174BD"/>
    <w:rsid w:val="00020012"/>
    <w:rsid w:val="00024414"/>
    <w:rsid w:val="00026148"/>
    <w:rsid w:val="00037F5D"/>
    <w:rsid w:val="00043FBF"/>
    <w:rsid w:val="0004466B"/>
    <w:rsid w:val="0005111F"/>
    <w:rsid w:val="00053027"/>
    <w:rsid w:val="0005426B"/>
    <w:rsid w:val="00060B43"/>
    <w:rsid w:val="000626D9"/>
    <w:rsid w:val="00065375"/>
    <w:rsid w:val="000653D6"/>
    <w:rsid w:val="00066DCC"/>
    <w:rsid w:val="00070679"/>
    <w:rsid w:val="00070D86"/>
    <w:rsid w:val="000713AF"/>
    <w:rsid w:val="0007361E"/>
    <w:rsid w:val="000741DA"/>
    <w:rsid w:val="00074EE7"/>
    <w:rsid w:val="00075344"/>
    <w:rsid w:val="00075397"/>
    <w:rsid w:val="000802C7"/>
    <w:rsid w:val="000861D0"/>
    <w:rsid w:val="000866D7"/>
    <w:rsid w:val="00087BB1"/>
    <w:rsid w:val="00091AB2"/>
    <w:rsid w:val="0009283B"/>
    <w:rsid w:val="000952D7"/>
    <w:rsid w:val="00095C55"/>
    <w:rsid w:val="00096CE2"/>
    <w:rsid w:val="000A04E7"/>
    <w:rsid w:val="000A0B5F"/>
    <w:rsid w:val="000A1544"/>
    <w:rsid w:val="000A2B37"/>
    <w:rsid w:val="000A3F8A"/>
    <w:rsid w:val="000A5561"/>
    <w:rsid w:val="000A6EA0"/>
    <w:rsid w:val="000A7999"/>
    <w:rsid w:val="000B2066"/>
    <w:rsid w:val="000B239C"/>
    <w:rsid w:val="000B7B12"/>
    <w:rsid w:val="000C06B9"/>
    <w:rsid w:val="000C19A8"/>
    <w:rsid w:val="000C5BE3"/>
    <w:rsid w:val="000D2CDD"/>
    <w:rsid w:val="000D3160"/>
    <w:rsid w:val="000D4636"/>
    <w:rsid w:val="000D5620"/>
    <w:rsid w:val="000E00B0"/>
    <w:rsid w:val="000E039F"/>
    <w:rsid w:val="000E423B"/>
    <w:rsid w:val="000E5C8E"/>
    <w:rsid w:val="000F2362"/>
    <w:rsid w:val="000F4858"/>
    <w:rsid w:val="000F4A9E"/>
    <w:rsid w:val="000F51EA"/>
    <w:rsid w:val="000F6AFA"/>
    <w:rsid w:val="00100C6A"/>
    <w:rsid w:val="001038A8"/>
    <w:rsid w:val="00113163"/>
    <w:rsid w:val="001209C0"/>
    <w:rsid w:val="00124144"/>
    <w:rsid w:val="00132770"/>
    <w:rsid w:val="00142289"/>
    <w:rsid w:val="00142421"/>
    <w:rsid w:val="0014471B"/>
    <w:rsid w:val="00144BE0"/>
    <w:rsid w:val="00145124"/>
    <w:rsid w:val="001516CA"/>
    <w:rsid w:val="00152002"/>
    <w:rsid w:val="00152D81"/>
    <w:rsid w:val="00154518"/>
    <w:rsid w:val="001552AF"/>
    <w:rsid w:val="001554EB"/>
    <w:rsid w:val="00156A92"/>
    <w:rsid w:val="00157686"/>
    <w:rsid w:val="00160B67"/>
    <w:rsid w:val="00161CC1"/>
    <w:rsid w:val="00163A70"/>
    <w:rsid w:val="00165E72"/>
    <w:rsid w:val="00167806"/>
    <w:rsid w:val="00175462"/>
    <w:rsid w:val="00175524"/>
    <w:rsid w:val="00183D72"/>
    <w:rsid w:val="00184FAD"/>
    <w:rsid w:val="001860F5"/>
    <w:rsid w:val="00186204"/>
    <w:rsid w:val="00187C58"/>
    <w:rsid w:val="00191FF8"/>
    <w:rsid w:val="00194644"/>
    <w:rsid w:val="00195C7F"/>
    <w:rsid w:val="001A7707"/>
    <w:rsid w:val="001A7EAE"/>
    <w:rsid w:val="001A7EC5"/>
    <w:rsid w:val="001B00B6"/>
    <w:rsid w:val="001B20C0"/>
    <w:rsid w:val="001B5715"/>
    <w:rsid w:val="001B6CC0"/>
    <w:rsid w:val="001C0E91"/>
    <w:rsid w:val="001C29D7"/>
    <w:rsid w:val="001C6535"/>
    <w:rsid w:val="001D064C"/>
    <w:rsid w:val="001D41FF"/>
    <w:rsid w:val="001D6BBB"/>
    <w:rsid w:val="001D7041"/>
    <w:rsid w:val="001E0CC0"/>
    <w:rsid w:val="001E1AD2"/>
    <w:rsid w:val="001E2F95"/>
    <w:rsid w:val="001E3540"/>
    <w:rsid w:val="001E4823"/>
    <w:rsid w:val="001F16AD"/>
    <w:rsid w:val="001F18C8"/>
    <w:rsid w:val="001F1C29"/>
    <w:rsid w:val="001F4F64"/>
    <w:rsid w:val="001F5E7C"/>
    <w:rsid w:val="001F677F"/>
    <w:rsid w:val="001F7707"/>
    <w:rsid w:val="001F79F2"/>
    <w:rsid w:val="0020048A"/>
    <w:rsid w:val="00200608"/>
    <w:rsid w:val="002020C7"/>
    <w:rsid w:val="0021051A"/>
    <w:rsid w:val="00212FB7"/>
    <w:rsid w:val="002134DC"/>
    <w:rsid w:val="00214594"/>
    <w:rsid w:val="00216B49"/>
    <w:rsid w:val="002179D6"/>
    <w:rsid w:val="002207F9"/>
    <w:rsid w:val="002211F3"/>
    <w:rsid w:val="00223DEC"/>
    <w:rsid w:val="00224164"/>
    <w:rsid w:val="00225786"/>
    <w:rsid w:val="0023428F"/>
    <w:rsid w:val="002375C1"/>
    <w:rsid w:val="00241581"/>
    <w:rsid w:val="00241F2F"/>
    <w:rsid w:val="00243CA3"/>
    <w:rsid w:val="0025064E"/>
    <w:rsid w:val="00252AC1"/>
    <w:rsid w:val="00252D6E"/>
    <w:rsid w:val="0025373F"/>
    <w:rsid w:val="00255159"/>
    <w:rsid w:val="002622FC"/>
    <w:rsid w:val="002645EB"/>
    <w:rsid w:val="00264929"/>
    <w:rsid w:val="00265812"/>
    <w:rsid w:val="00265EDF"/>
    <w:rsid w:val="00266856"/>
    <w:rsid w:val="002713C4"/>
    <w:rsid w:val="00272843"/>
    <w:rsid w:val="00272EE4"/>
    <w:rsid w:val="00284F34"/>
    <w:rsid w:val="00287487"/>
    <w:rsid w:val="00290BC6"/>
    <w:rsid w:val="00292120"/>
    <w:rsid w:val="002924AD"/>
    <w:rsid w:val="00292DE5"/>
    <w:rsid w:val="00294315"/>
    <w:rsid w:val="00295D21"/>
    <w:rsid w:val="00295E7F"/>
    <w:rsid w:val="00296434"/>
    <w:rsid w:val="002B23D5"/>
    <w:rsid w:val="002C0C35"/>
    <w:rsid w:val="002C28B9"/>
    <w:rsid w:val="002C42DE"/>
    <w:rsid w:val="002D4485"/>
    <w:rsid w:val="002D51B1"/>
    <w:rsid w:val="002E4AF3"/>
    <w:rsid w:val="002E5DB1"/>
    <w:rsid w:val="002F024E"/>
    <w:rsid w:val="002F046A"/>
    <w:rsid w:val="002F4EAF"/>
    <w:rsid w:val="002F6F53"/>
    <w:rsid w:val="003051A1"/>
    <w:rsid w:val="00307451"/>
    <w:rsid w:val="00310A1F"/>
    <w:rsid w:val="0031126D"/>
    <w:rsid w:val="00316518"/>
    <w:rsid w:val="0031734E"/>
    <w:rsid w:val="0031746E"/>
    <w:rsid w:val="00320F76"/>
    <w:rsid w:val="00321FA6"/>
    <w:rsid w:val="00327E51"/>
    <w:rsid w:val="00333CE3"/>
    <w:rsid w:val="00334D50"/>
    <w:rsid w:val="00335188"/>
    <w:rsid w:val="003356E6"/>
    <w:rsid w:val="003364B4"/>
    <w:rsid w:val="00337B7D"/>
    <w:rsid w:val="003411A9"/>
    <w:rsid w:val="00344A08"/>
    <w:rsid w:val="00344CFF"/>
    <w:rsid w:val="003455C5"/>
    <w:rsid w:val="00345A12"/>
    <w:rsid w:val="00345E78"/>
    <w:rsid w:val="0034706D"/>
    <w:rsid w:val="00353C50"/>
    <w:rsid w:val="00355168"/>
    <w:rsid w:val="00357728"/>
    <w:rsid w:val="00360170"/>
    <w:rsid w:val="00361D64"/>
    <w:rsid w:val="00363CFC"/>
    <w:rsid w:val="003678F6"/>
    <w:rsid w:val="003745DF"/>
    <w:rsid w:val="00374D33"/>
    <w:rsid w:val="00375945"/>
    <w:rsid w:val="00377F1D"/>
    <w:rsid w:val="003809D7"/>
    <w:rsid w:val="00383C9C"/>
    <w:rsid w:val="00393092"/>
    <w:rsid w:val="00393BD6"/>
    <w:rsid w:val="00395B7F"/>
    <w:rsid w:val="003962CF"/>
    <w:rsid w:val="003A1FEA"/>
    <w:rsid w:val="003A29B1"/>
    <w:rsid w:val="003A3343"/>
    <w:rsid w:val="003A35D5"/>
    <w:rsid w:val="003A4E37"/>
    <w:rsid w:val="003A524B"/>
    <w:rsid w:val="003A6008"/>
    <w:rsid w:val="003A664C"/>
    <w:rsid w:val="003B23B7"/>
    <w:rsid w:val="003B2BC4"/>
    <w:rsid w:val="003B2C52"/>
    <w:rsid w:val="003B41CC"/>
    <w:rsid w:val="003B4651"/>
    <w:rsid w:val="003C389A"/>
    <w:rsid w:val="003C46D9"/>
    <w:rsid w:val="003C7D43"/>
    <w:rsid w:val="003D12FC"/>
    <w:rsid w:val="003D14D9"/>
    <w:rsid w:val="003D150E"/>
    <w:rsid w:val="003D7725"/>
    <w:rsid w:val="003E2446"/>
    <w:rsid w:val="003E2E86"/>
    <w:rsid w:val="003E4A56"/>
    <w:rsid w:val="003E4F89"/>
    <w:rsid w:val="003E52BE"/>
    <w:rsid w:val="003E56E7"/>
    <w:rsid w:val="003F51C1"/>
    <w:rsid w:val="003F5AA7"/>
    <w:rsid w:val="0040162A"/>
    <w:rsid w:val="00403963"/>
    <w:rsid w:val="004043FB"/>
    <w:rsid w:val="00404FB9"/>
    <w:rsid w:val="00405964"/>
    <w:rsid w:val="0040691D"/>
    <w:rsid w:val="00412B54"/>
    <w:rsid w:val="00413EB2"/>
    <w:rsid w:val="00417B2E"/>
    <w:rsid w:val="00420625"/>
    <w:rsid w:val="0042294E"/>
    <w:rsid w:val="0042498A"/>
    <w:rsid w:val="0042525C"/>
    <w:rsid w:val="0042696C"/>
    <w:rsid w:val="004324DE"/>
    <w:rsid w:val="00432592"/>
    <w:rsid w:val="004333A8"/>
    <w:rsid w:val="0044071C"/>
    <w:rsid w:val="0044133B"/>
    <w:rsid w:val="00441A7F"/>
    <w:rsid w:val="00450886"/>
    <w:rsid w:val="00450A3F"/>
    <w:rsid w:val="00450C0A"/>
    <w:rsid w:val="00453B4F"/>
    <w:rsid w:val="00456804"/>
    <w:rsid w:val="00460238"/>
    <w:rsid w:val="00461D8D"/>
    <w:rsid w:val="00462718"/>
    <w:rsid w:val="0046288F"/>
    <w:rsid w:val="00463595"/>
    <w:rsid w:val="00466749"/>
    <w:rsid w:val="00472AFC"/>
    <w:rsid w:val="00472D8A"/>
    <w:rsid w:val="0047325B"/>
    <w:rsid w:val="004734C2"/>
    <w:rsid w:val="00474BB6"/>
    <w:rsid w:val="00480559"/>
    <w:rsid w:val="00480CBE"/>
    <w:rsid w:val="004812CB"/>
    <w:rsid w:val="00483528"/>
    <w:rsid w:val="00486868"/>
    <w:rsid w:val="00486C2D"/>
    <w:rsid w:val="00487FB9"/>
    <w:rsid w:val="004900DE"/>
    <w:rsid w:val="00490450"/>
    <w:rsid w:val="00491432"/>
    <w:rsid w:val="00491E17"/>
    <w:rsid w:val="00492780"/>
    <w:rsid w:val="00493FB2"/>
    <w:rsid w:val="00495C20"/>
    <w:rsid w:val="00496BAF"/>
    <w:rsid w:val="00497FB4"/>
    <w:rsid w:val="004A12CF"/>
    <w:rsid w:val="004A1363"/>
    <w:rsid w:val="004A1BFB"/>
    <w:rsid w:val="004A4211"/>
    <w:rsid w:val="004A69B6"/>
    <w:rsid w:val="004B00B6"/>
    <w:rsid w:val="004B06EF"/>
    <w:rsid w:val="004B196B"/>
    <w:rsid w:val="004B5CA7"/>
    <w:rsid w:val="004B709E"/>
    <w:rsid w:val="004C0957"/>
    <w:rsid w:val="004C3FB9"/>
    <w:rsid w:val="004C4E1C"/>
    <w:rsid w:val="004C7C53"/>
    <w:rsid w:val="004D10FD"/>
    <w:rsid w:val="004D231A"/>
    <w:rsid w:val="004D2821"/>
    <w:rsid w:val="004D53E4"/>
    <w:rsid w:val="004D76AE"/>
    <w:rsid w:val="004E0907"/>
    <w:rsid w:val="004E574A"/>
    <w:rsid w:val="004F1AEF"/>
    <w:rsid w:val="004F1BAA"/>
    <w:rsid w:val="004F32DC"/>
    <w:rsid w:val="004F43B9"/>
    <w:rsid w:val="004F4484"/>
    <w:rsid w:val="00503FF6"/>
    <w:rsid w:val="005075D2"/>
    <w:rsid w:val="00511185"/>
    <w:rsid w:val="0051221C"/>
    <w:rsid w:val="005132B8"/>
    <w:rsid w:val="00522A48"/>
    <w:rsid w:val="00522E56"/>
    <w:rsid w:val="00522E6E"/>
    <w:rsid w:val="0052399E"/>
    <w:rsid w:val="00524A47"/>
    <w:rsid w:val="00531FD9"/>
    <w:rsid w:val="00534B46"/>
    <w:rsid w:val="005359E1"/>
    <w:rsid w:val="0053681D"/>
    <w:rsid w:val="00542A11"/>
    <w:rsid w:val="0054354C"/>
    <w:rsid w:val="005441AF"/>
    <w:rsid w:val="005464F2"/>
    <w:rsid w:val="00551110"/>
    <w:rsid w:val="00553E28"/>
    <w:rsid w:val="00555CB8"/>
    <w:rsid w:val="00557FA3"/>
    <w:rsid w:val="00560442"/>
    <w:rsid w:val="00564121"/>
    <w:rsid w:val="00567680"/>
    <w:rsid w:val="00577246"/>
    <w:rsid w:val="0058239E"/>
    <w:rsid w:val="005856F3"/>
    <w:rsid w:val="005908C6"/>
    <w:rsid w:val="00593CC1"/>
    <w:rsid w:val="005A0F7F"/>
    <w:rsid w:val="005A30C2"/>
    <w:rsid w:val="005A487C"/>
    <w:rsid w:val="005B0096"/>
    <w:rsid w:val="005B42B3"/>
    <w:rsid w:val="005B5ACF"/>
    <w:rsid w:val="005B781F"/>
    <w:rsid w:val="005B7F82"/>
    <w:rsid w:val="005C24DD"/>
    <w:rsid w:val="005C4ABF"/>
    <w:rsid w:val="005C4C7C"/>
    <w:rsid w:val="005C5387"/>
    <w:rsid w:val="005C58F8"/>
    <w:rsid w:val="005C5E54"/>
    <w:rsid w:val="005D12CF"/>
    <w:rsid w:val="005D3ACE"/>
    <w:rsid w:val="005D615D"/>
    <w:rsid w:val="005D6A60"/>
    <w:rsid w:val="005D6B76"/>
    <w:rsid w:val="005D77BE"/>
    <w:rsid w:val="005E12EB"/>
    <w:rsid w:val="005E5055"/>
    <w:rsid w:val="005F3225"/>
    <w:rsid w:val="005F6488"/>
    <w:rsid w:val="0060025A"/>
    <w:rsid w:val="006047D0"/>
    <w:rsid w:val="00607279"/>
    <w:rsid w:val="00611109"/>
    <w:rsid w:val="0061116B"/>
    <w:rsid w:val="00613C96"/>
    <w:rsid w:val="0061405A"/>
    <w:rsid w:val="00615E2D"/>
    <w:rsid w:val="00616BDB"/>
    <w:rsid w:val="006170CA"/>
    <w:rsid w:val="0061776E"/>
    <w:rsid w:val="00625B34"/>
    <w:rsid w:val="006309EE"/>
    <w:rsid w:val="00631383"/>
    <w:rsid w:val="00637676"/>
    <w:rsid w:val="00641B10"/>
    <w:rsid w:val="00642BEB"/>
    <w:rsid w:val="00644D18"/>
    <w:rsid w:val="00645BEC"/>
    <w:rsid w:val="006467E9"/>
    <w:rsid w:val="006527E9"/>
    <w:rsid w:val="006541AE"/>
    <w:rsid w:val="00654441"/>
    <w:rsid w:val="00655DFB"/>
    <w:rsid w:val="00656BD9"/>
    <w:rsid w:val="00664690"/>
    <w:rsid w:val="0066636D"/>
    <w:rsid w:val="0066777E"/>
    <w:rsid w:val="006677C4"/>
    <w:rsid w:val="006745B8"/>
    <w:rsid w:val="00676845"/>
    <w:rsid w:val="00680596"/>
    <w:rsid w:val="0068230C"/>
    <w:rsid w:val="00682ADF"/>
    <w:rsid w:val="00683BCF"/>
    <w:rsid w:val="0068558B"/>
    <w:rsid w:val="006916BD"/>
    <w:rsid w:val="0069242C"/>
    <w:rsid w:val="0069256F"/>
    <w:rsid w:val="006930DA"/>
    <w:rsid w:val="00693B68"/>
    <w:rsid w:val="00695994"/>
    <w:rsid w:val="006A2DE9"/>
    <w:rsid w:val="006A3603"/>
    <w:rsid w:val="006A768D"/>
    <w:rsid w:val="006A7F4C"/>
    <w:rsid w:val="006B343A"/>
    <w:rsid w:val="006B512D"/>
    <w:rsid w:val="006B6455"/>
    <w:rsid w:val="006B7C95"/>
    <w:rsid w:val="006C042C"/>
    <w:rsid w:val="006C2B70"/>
    <w:rsid w:val="006C3E1B"/>
    <w:rsid w:val="006C7B8F"/>
    <w:rsid w:val="006D44B4"/>
    <w:rsid w:val="006D45D1"/>
    <w:rsid w:val="006D6942"/>
    <w:rsid w:val="006D7231"/>
    <w:rsid w:val="006E0D94"/>
    <w:rsid w:val="006E1746"/>
    <w:rsid w:val="006E3F1D"/>
    <w:rsid w:val="006E40D3"/>
    <w:rsid w:val="006E4B68"/>
    <w:rsid w:val="006E6C6E"/>
    <w:rsid w:val="006F0612"/>
    <w:rsid w:val="006F0F32"/>
    <w:rsid w:val="006F26EC"/>
    <w:rsid w:val="006F2D3C"/>
    <w:rsid w:val="006F3606"/>
    <w:rsid w:val="006F6F23"/>
    <w:rsid w:val="006F7564"/>
    <w:rsid w:val="00701F71"/>
    <w:rsid w:val="007034A8"/>
    <w:rsid w:val="00704673"/>
    <w:rsid w:val="00704C01"/>
    <w:rsid w:val="007062C8"/>
    <w:rsid w:val="007076B8"/>
    <w:rsid w:val="00712221"/>
    <w:rsid w:val="00713910"/>
    <w:rsid w:val="00715B72"/>
    <w:rsid w:val="00722075"/>
    <w:rsid w:val="00722D14"/>
    <w:rsid w:val="0072513C"/>
    <w:rsid w:val="007307C8"/>
    <w:rsid w:val="007337F6"/>
    <w:rsid w:val="007345D4"/>
    <w:rsid w:val="0073590D"/>
    <w:rsid w:val="00736EC5"/>
    <w:rsid w:val="00741325"/>
    <w:rsid w:val="007413B6"/>
    <w:rsid w:val="00742D20"/>
    <w:rsid w:val="00743EBB"/>
    <w:rsid w:val="00744BEC"/>
    <w:rsid w:val="00745472"/>
    <w:rsid w:val="00746F61"/>
    <w:rsid w:val="00747545"/>
    <w:rsid w:val="0075040E"/>
    <w:rsid w:val="00750CFB"/>
    <w:rsid w:val="007514D7"/>
    <w:rsid w:val="007514F3"/>
    <w:rsid w:val="00751B94"/>
    <w:rsid w:val="00753E31"/>
    <w:rsid w:val="0075503A"/>
    <w:rsid w:val="00755AF6"/>
    <w:rsid w:val="007651E2"/>
    <w:rsid w:val="00776E6E"/>
    <w:rsid w:val="00777C9F"/>
    <w:rsid w:val="00777FDC"/>
    <w:rsid w:val="007825A1"/>
    <w:rsid w:val="007833B6"/>
    <w:rsid w:val="00783B75"/>
    <w:rsid w:val="007856F0"/>
    <w:rsid w:val="00786A28"/>
    <w:rsid w:val="00791AA7"/>
    <w:rsid w:val="00791BDC"/>
    <w:rsid w:val="007952AD"/>
    <w:rsid w:val="007A43F0"/>
    <w:rsid w:val="007A55ED"/>
    <w:rsid w:val="007A6043"/>
    <w:rsid w:val="007A6134"/>
    <w:rsid w:val="007A7F75"/>
    <w:rsid w:val="007B0CE3"/>
    <w:rsid w:val="007B1DC7"/>
    <w:rsid w:val="007B242B"/>
    <w:rsid w:val="007B447A"/>
    <w:rsid w:val="007C13CF"/>
    <w:rsid w:val="007C1727"/>
    <w:rsid w:val="007C3683"/>
    <w:rsid w:val="007C54FB"/>
    <w:rsid w:val="007C6C1B"/>
    <w:rsid w:val="007D1285"/>
    <w:rsid w:val="007D1DD7"/>
    <w:rsid w:val="007D2772"/>
    <w:rsid w:val="007D3158"/>
    <w:rsid w:val="007D3B41"/>
    <w:rsid w:val="007D45A7"/>
    <w:rsid w:val="007D6EE7"/>
    <w:rsid w:val="007E37B7"/>
    <w:rsid w:val="007E4083"/>
    <w:rsid w:val="007E7AE0"/>
    <w:rsid w:val="007F2AB8"/>
    <w:rsid w:val="007F2EE6"/>
    <w:rsid w:val="007F3899"/>
    <w:rsid w:val="007F7E28"/>
    <w:rsid w:val="00804243"/>
    <w:rsid w:val="00805F72"/>
    <w:rsid w:val="00806B61"/>
    <w:rsid w:val="00806BD4"/>
    <w:rsid w:val="00811014"/>
    <w:rsid w:val="00811BE7"/>
    <w:rsid w:val="00813630"/>
    <w:rsid w:val="00827B54"/>
    <w:rsid w:val="008314BF"/>
    <w:rsid w:val="00832264"/>
    <w:rsid w:val="008348EC"/>
    <w:rsid w:val="00837CA2"/>
    <w:rsid w:val="00843DD9"/>
    <w:rsid w:val="00846A20"/>
    <w:rsid w:val="00851A84"/>
    <w:rsid w:val="00854491"/>
    <w:rsid w:val="008546B9"/>
    <w:rsid w:val="00855788"/>
    <w:rsid w:val="008566BE"/>
    <w:rsid w:val="00857B8C"/>
    <w:rsid w:val="008612A7"/>
    <w:rsid w:val="00862AB8"/>
    <w:rsid w:val="008670BE"/>
    <w:rsid w:val="00872098"/>
    <w:rsid w:val="00873779"/>
    <w:rsid w:val="00885E17"/>
    <w:rsid w:val="00886D1D"/>
    <w:rsid w:val="00886D26"/>
    <w:rsid w:val="008914ED"/>
    <w:rsid w:val="008939F3"/>
    <w:rsid w:val="00894B6E"/>
    <w:rsid w:val="008A0786"/>
    <w:rsid w:val="008A508B"/>
    <w:rsid w:val="008A6047"/>
    <w:rsid w:val="008A6B15"/>
    <w:rsid w:val="008B0B58"/>
    <w:rsid w:val="008B17A0"/>
    <w:rsid w:val="008B1D60"/>
    <w:rsid w:val="008B3D97"/>
    <w:rsid w:val="008B4EC0"/>
    <w:rsid w:val="008C08F1"/>
    <w:rsid w:val="008C148A"/>
    <w:rsid w:val="008C4ED6"/>
    <w:rsid w:val="008C7807"/>
    <w:rsid w:val="008D0033"/>
    <w:rsid w:val="008D0300"/>
    <w:rsid w:val="008D0B3E"/>
    <w:rsid w:val="008D131A"/>
    <w:rsid w:val="008D2216"/>
    <w:rsid w:val="008D2679"/>
    <w:rsid w:val="008D4851"/>
    <w:rsid w:val="008E19CC"/>
    <w:rsid w:val="008E45BA"/>
    <w:rsid w:val="008E5265"/>
    <w:rsid w:val="008F1940"/>
    <w:rsid w:val="008F21AB"/>
    <w:rsid w:val="008F29BF"/>
    <w:rsid w:val="008F6920"/>
    <w:rsid w:val="008F7CC7"/>
    <w:rsid w:val="00902125"/>
    <w:rsid w:val="00902972"/>
    <w:rsid w:val="0090588F"/>
    <w:rsid w:val="00905B98"/>
    <w:rsid w:val="0090694D"/>
    <w:rsid w:val="00906F56"/>
    <w:rsid w:val="00907A88"/>
    <w:rsid w:val="00910BB4"/>
    <w:rsid w:val="00912366"/>
    <w:rsid w:val="009130F6"/>
    <w:rsid w:val="00914830"/>
    <w:rsid w:val="009163AE"/>
    <w:rsid w:val="00931417"/>
    <w:rsid w:val="0093297B"/>
    <w:rsid w:val="00934558"/>
    <w:rsid w:val="009369AD"/>
    <w:rsid w:val="00940696"/>
    <w:rsid w:val="009466A9"/>
    <w:rsid w:val="009471C4"/>
    <w:rsid w:val="009515E9"/>
    <w:rsid w:val="00953FBF"/>
    <w:rsid w:val="00957B0D"/>
    <w:rsid w:val="009607CB"/>
    <w:rsid w:val="009624AC"/>
    <w:rsid w:val="00964872"/>
    <w:rsid w:val="009659C1"/>
    <w:rsid w:val="009749D5"/>
    <w:rsid w:val="00974B86"/>
    <w:rsid w:val="00974BB8"/>
    <w:rsid w:val="009839C4"/>
    <w:rsid w:val="009845E7"/>
    <w:rsid w:val="00984762"/>
    <w:rsid w:val="00985C3F"/>
    <w:rsid w:val="00986634"/>
    <w:rsid w:val="00986B19"/>
    <w:rsid w:val="00987793"/>
    <w:rsid w:val="009902BD"/>
    <w:rsid w:val="009943F2"/>
    <w:rsid w:val="009A5C54"/>
    <w:rsid w:val="009A7FD4"/>
    <w:rsid w:val="009B03EA"/>
    <w:rsid w:val="009B13C7"/>
    <w:rsid w:val="009B1995"/>
    <w:rsid w:val="009B261C"/>
    <w:rsid w:val="009B28F8"/>
    <w:rsid w:val="009B3EE4"/>
    <w:rsid w:val="009B5EF7"/>
    <w:rsid w:val="009B6173"/>
    <w:rsid w:val="009C1B04"/>
    <w:rsid w:val="009C2A91"/>
    <w:rsid w:val="009D51F0"/>
    <w:rsid w:val="009D5A3E"/>
    <w:rsid w:val="009D68FA"/>
    <w:rsid w:val="009E0FD4"/>
    <w:rsid w:val="009E1B41"/>
    <w:rsid w:val="009E364F"/>
    <w:rsid w:val="009E6DE3"/>
    <w:rsid w:val="009F09A8"/>
    <w:rsid w:val="009F23F2"/>
    <w:rsid w:val="009F36BD"/>
    <w:rsid w:val="009F38E5"/>
    <w:rsid w:val="009F4925"/>
    <w:rsid w:val="009F49CC"/>
    <w:rsid w:val="009F666A"/>
    <w:rsid w:val="009F742A"/>
    <w:rsid w:val="009F7A8B"/>
    <w:rsid w:val="00A00F3E"/>
    <w:rsid w:val="00A01E7B"/>
    <w:rsid w:val="00A02EB5"/>
    <w:rsid w:val="00A03248"/>
    <w:rsid w:val="00A0662B"/>
    <w:rsid w:val="00A071C1"/>
    <w:rsid w:val="00A17E81"/>
    <w:rsid w:val="00A23EF7"/>
    <w:rsid w:val="00A26377"/>
    <w:rsid w:val="00A3088A"/>
    <w:rsid w:val="00A31C12"/>
    <w:rsid w:val="00A3338B"/>
    <w:rsid w:val="00A355BC"/>
    <w:rsid w:val="00A4266A"/>
    <w:rsid w:val="00A42A99"/>
    <w:rsid w:val="00A4338E"/>
    <w:rsid w:val="00A44FBC"/>
    <w:rsid w:val="00A518EC"/>
    <w:rsid w:val="00A52577"/>
    <w:rsid w:val="00A52953"/>
    <w:rsid w:val="00A538DD"/>
    <w:rsid w:val="00A541D1"/>
    <w:rsid w:val="00A57158"/>
    <w:rsid w:val="00A61465"/>
    <w:rsid w:val="00A731C1"/>
    <w:rsid w:val="00A73A42"/>
    <w:rsid w:val="00A73F4C"/>
    <w:rsid w:val="00A76186"/>
    <w:rsid w:val="00A85A25"/>
    <w:rsid w:val="00A87471"/>
    <w:rsid w:val="00A90830"/>
    <w:rsid w:val="00A90CA2"/>
    <w:rsid w:val="00A91CDF"/>
    <w:rsid w:val="00A94010"/>
    <w:rsid w:val="00A94C73"/>
    <w:rsid w:val="00A975F5"/>
    <w:rsid w:val="00AA119F"/>
    <w:rsid w:val="00AA2C23"/>
    <w:rsid w:val="00AA4303"/>
    <w:rsid w:val="00AB0C14"/>
    <w:rsid w:val="00AB1210"/>
    <w:rsid w:val="00AB1AF4"/>
    <w:rsid w:val="00AB4006"/>
    <w:rsid w:val="00AB5270"/>
    <w:rsid w:val="00AC00EF"/>
    <w:rsid w:val="00AC222F"/>
    <w:rsid w:val="00AC2648"/>
    <w:rsid w:val="00AD2B8D"/>
    <w:rsid w:val="00AD4E1C"/>
    <w:rsid w:val="00AE12F4"/>
    <w:rsid w:val="00AE37B2"/>
    <w:rsid w:val="00AE4EE0"/>
    <w:rsid w:val="00AE5E44"/>
    <w:rsid w:val="00AE68E8"/>
    <w:rsid w:val="00AF0990"/>
    <w:rsid w:val="00AF744A"/>
    <w:rsid w:val="00B0035C"/>
    <w:rsid w:val="00B00DD0"/>
    <w:rsid w:val="00B01A77"/>
    <w:rsid w:val="00B01D78"/>
    <w:rsid w:val="00B0277F"/>
    <w:rsid w:val="00B07024"/>
    <w:rsid w:val="00B07CF0"/>
    <w:rsid w:val="00B10A74"/>
    <w:rsid w:val="00B11B70"/>
    <w:rsid w:val="00B13AF4"/>
    <w:rsid w:val="00B17EB9"/>
    <w:rsid w:val="00B30C23"/>
    <w:rsid w:val="00B358E1"/>
    <w:rsid w:val="00B4306D"/>
    <w:rsid w:val="00B44B90"/>
    <w:rsid w:val="00B502EA"/>
    <w:rsid w:val="00B56DF0"/>
    <w:rsid w:val="00B574F6"/>
    <w:rsid w:val="00B60516"/>
    <w:rsid w:val="00B626DB"/>
    <w:rsid w:val="00B648F3"/>
    <w:rsid w:val="00B660BA"/>
    <w:rsid w:val="00B7134E"/>
    <w:rsid w:val="00B76192"/>
    <w:rsid w:val="00B77FC1"/>
    <w:rsid w:val="00B8313E"/>
    <w:rsid w:val="00B842DA"/>
    <w:rsid w:val="00B84945"/>
    <w:rsid w:val="00B855F5"/>
    <w:rsid w:val="00B85745"/>
    <w:rsid w:val="00B86F19"/>
    <w:rsid w:val="00B91541"/>
    <w:rsid w:val="00B945B8"/>
    <w:rsid w:val="00B94B7F"/>
    <w:rsid w:val="00B957E2"/>
    <w:rsid w:val="00B96C0E"/>
    <w:rsid w:val="00BA1F33"/>
    <w:rsid w:val="00BA260B"/>
    <w:rsid w:val="00BA2D2E"/>
    <w:rsid w:val="00BA459F"/>
    <w:rsid w:val="00BA6AD9"/>
    <w:rsid w:val="00BB1300"/>
    <w:rsid w:val="00BB5633"/>
    <w:rsid w:val="00BC28E4"/>
    <w:rsid w:val="00BD0BD3"/>
    <w:rsid w:val="00BD1580"/>
    <w:rsid w:val="00BD2F81"/>
    <w:rsid w:val="00BD5C84"/>
    <w:rsid w:val="00BD62CE"/>
    <w:rsid w:val="00BD6828"/>
    <w:rsid w:val="00BD7B68"/>
    <w:rsid w:val="00BE1D70"/>
    <w:rsid w:val="00BE2235"/>
    <w:rsid w:val="00BE29B7"/>
    <w:rsid w:val="00BE48E5"/>
    <w:rsid w:val="00BE4D2E"/>
    <w:rsid w:val="00BE756E"/>
    <w:rsid w:val="00BF070A"/>
    <w:rsid w:val="00BF1DEF"/>
    <w:rsid w:val="00BF2068"/>
    <w:rsid w:val="00BF4540"/>
    <w:rsid w:val="00BF5267"/>
    <w:rsid w:val="00BF6851"/>
    <w:rsid w:val="00BF7FD6"/>
    <w:rsid w:val="00C004EB"/>
    <w:rsid w:val="00C01089"/>
    <w:rsid w:val="00C0286B"/>
    <w:rsid w:val="00C04040"/>
    <w:rsid w:val="00C1188C"/>
    <w:rsid w:val="00C12E70"/>
    <w:rsid w:val="00C1302D"/>
    <w:rsid w:val="00C13630"/>
    <w:rsid w:val="00C2023C"/>
    <w:rsid w:val="00C22363"/>
    <w:rsid w:val="00C24438"/>
    <w:rsid w:val="00C258DA"/>
    <w:rsid w:val="00C27635"/>
    <w:rsid w:val="00C3062E"/>
    <w:rsid w:val="00C3171B"/>
    <w:rsid w:val="00C31FC8"/>
    <w:rsid w:val="00C3452F"/>
    <w:rsid w:val="00C368E0"/>
    <w:rsid w:val="00C37091"/>
    <w:rsid w:val="00C41E54"/>
    <w:rsid w:val="00C44151"/>
    <w:rsid w:val="00C444A6"/>
    <w:rsid w:val="00C46CA7"/>
    <w:rsid w:val="00C521B3"/>
    <w:rsid w:val="00C563D2"/>
    <w:rsid w:val="00C638DB"/>
    <w:rsid w:val="00C654EF"/>
    <w:rsid w:val="00C67E2F"/>
    <w:rsid w:val="00C70552"/>
    <w:rsid w:val="00C72D69"/>
    <w:rsid w:val="00C72EAA"/>
    <w:rsid w:val="00C74EC1"/>
    <w:rsid w:val="00C763F4"/>
    <w:rsid w:val="00C80112"/>
    <w:rsid w:val="00C808AD"/>
    <w:rsid w:val="00C950FF"/>
    <w:rsid w:val="00CA0514"/>
    <w:rsid w:val="00CA0DD7"/>
    <w:rsid w:val="00CA12DF"/>
    <w:rsid w:val="00CA3702"/>
    <w:rsid w:val="00CA7BF0"/>
    <w:rsid w:val="00CB0A68"/>
    <w:rsid w:val="00CB492E"/>
    <w:rsid w:val="00CB57BF"/>
    <w:rsid w:val="00CC0D53"/>
    <w:rsid w:val="00CC115D"/>
    <w:rsid w:val="00CC27F9"/>
    <w:rsid w:val="00CC3CC3"/>
    <w:rsid w:val="00CC3FD0"/>
    <w:rsid w:val="00CC49DD"/>
    <w:rsid w:val="00CC604E"/>
    <w:rsid w:val="00CD0BF2"/>
    <w:rsid w:val="00CD1452"/>
    <w:rsid w:val="00CD1CCE"/>
    <w:rsid w:val="00CD1CFC"/>
    <w:rsid w:val="00CD3314"/>
    <w:rsid w:val="00CD59ED"/>
    <w:rsid w:val="00CD77C8"/>
    <w:rsid w:val="00CE06AF"/>
    <w:rsid w:val="00CE14BB"/>
    <w:rsid w:val="00CE19AD"/>
    <w:rsid w:val="00CE1B6F"/>
    <w:rsid w:val="00D02485"/>
    <w:rsid w:val="00D04267"/>
    <w:rsid w:val="00D0459F"/>
    <w:rsid w:val="00D05CD4"/>
    <w:rsid w:val="00D067E1"/>
    <w:rsid w:val="00D07A84"/>
    <w:rsid w:val="00D10260"/>
    <w:rsid w:val="00D11BA2"/>
    <w:rsid w:val="00D124C5"/>
    <w:rsid w:val="00D13A70"/>
    <w:rsid w:val="00D1478D"/>
    <w:rsid w:val="00D150A1"/>
    <w:rsid w:val="00D15C11"/>
    <w:rsid w:val="00D16689"/>
    <w:rsid w:val="00D16805"/>
    <w:rsid w:val="00D17C09"/>
    <w:rsid w:val="00D20CC2"/>
    <w:rsid w:val="00D25090"/>
    <w:rsid w:val="00D25100"/>
    <w:rsid w:val="00D25D24"/>
    <w:rsid w:val="00D318A7"/>
    <w:rsid w:val="00D31FC4"/>
    <w:rsid w:val="00D33D20"/>
    <w:rsid w:val="00D441B8"/>
    <w:rsid w:val="00D457C9"/>
    <w:rsid w:val="00D46931"/>
    <w:rsid w:val="00D47ED6"/>
    <w:rsid w:val="00D51C32"/>
    <w:rsid w:val="00D53BF1"/>
    <w:rsid w:val="00D54428"/>
    <w:rsid w:val="00D56459"/>
    <w:rsid w:val="00D57CD0"/>
    <w:rsid w:val="00D57DDB"/>
    <w:rsid w:val="00D62D5B"/>
    <w:rsid w:val="00D6566A"/>
    <w:rsid w:val="00D71164"/>
    <w:rsid w:val="00D73EA3"/>
    <w:rsid w:val="00D77BFC"/>
    <w:rsid w:val="00D821FB"/>
    <w:rsid w:val="00D83AB7"/>
    <w:rsid w:val="00D84B60"/>
    <w:rsid w:val="00D860C0"/>
    <w:rsid w:val="00D86E03"/>
    <w:rsid w:val="00D95095"/>
    <w:rsid w:val="00D961E5"/>
    <w:rsid w:val="00DA0ABD"/>
    <w:rsid w:val="00DA3572"/>
    <w:rsid w:val="00DB2065"/>
    <w:rsid w:val="00DB481F"/>
    <w:rsid w:val="00DB6DB0"/>
    <w:rsid w:val="00DC0883"/>
    <w:rsid w:val="00DC186E"/>
    <w:rsid w:val="00DC2256"/>
    <w:rsid w:val="00DC40EA"/>
    <w:rsid w:val="00DC5E2D"/>
    <w:rsid w:val="00DC786C"/>
    <w:rsid w:val="00DD77FB"/>
    <w:rsid w:val="00DD7CC0"/>
    <w:rsid w:val="00DE0710"/>
    <w:rsid w:val="00DE23BE"/>
    <w:rsid w:val="00DE75B1"/>
    <w:rsid w:val="00DF0E21"/>
    <w:rsid w:val="00DF1CF6"/>
    <w:rsid w:val="00DF2678"/>
    <w:rsid w:val="00DF5D76"/>
    <w:rsid w:val="00DF738B"/>
    <w:rsid w:val="00DF760B"/>
    <w:rsid w:val="00DF7C9A"/>
    <w:rsid w:val="00E01802"/>
    <w:rsid w:val="00E030D1"/>
    <w:rsid w:val="00E059AD"/>
    <w:rsid w:val="00E078B4"/>
    <w:rsid w:val="00E11529"/>
    <w:rsid w:val="00E118E4"/>
    <w:rsid w:val="00E14317"/>
    <w:rsid w:val="00E22E02"/>
    <w:rsid w:val="00E23F23"/>
    <w:rsid w:val="00E24177"/>
    <w:rsid w:val="00E24198"/>
    <w:rsid w:val="00E24BF2"/>
    <w:rsid w:val="00E24EC4"/>
    <w:rsid w:val="00E30A1F"/>
    <w:rsid w:val="00E31701"/>
    <w:rsid w:val="00E31994"/>
    <w:rsid w:val="00E3379B"/>
    <w:rsid w:val="00E351CA"/>
    <w:rsid w:val="00E35C1F"/>
    <w:rsid w:val="00E4254E"/>
    <w:rsid w:val="00E42E41"/>
    <w:rsid w:val="00E4300B"/>
    <w:rsid w:val="00E470B9"/>
    <w:rsid w:val="00E526AE"/>
    <w:rsid w:val="00E5314A"/>
    <w:rsid w:val="00E53F03"/>
    <w:rsid w:val="00E607BD"/>
    <w:rsid w:val="00E6672C"/>
    <w:rsid w:val="00E83322"/>
    <w:rsid w:val="00E90026"/>
    <w:rsid w:val="00E91B9D"/>
    <w:rsid w:val="00E94D9E"/>
    <w:rsid w:val="00E966CE"/>
    <w:rsid w:val="00EA2147"/>
    <w:rsid w:val="00EA21F2"/>
    <w:rsid w:val="00EA3D9B"/>
    <w:rsid w:val="00EB0A47"/>
    <w:rsid w:val="00EB26A7"/>
    <w:rsid w:val="00EC1193"/>
    <w:rsid w:val="00EC48F0"/>
    <w:rsid w:val="00EC55A5"/>
    <w:rsid w:val="00EC6199"/>
    <w:rsid w:val="00ED269A"/>
    <w:rsid w:val="00ED279D"/>
    <w:rsid w:val="00ED294B"/>
    <w:rsid w:val="00ED3225"/>
    <w:rsid w:val="00EE0067"/>
    <w:rsid w:val="00EE1C79"/>
    <w:rsid w:val="00EE742C"/>
    <w:rsid w:val="00EF2604"/>
    <w:rsid w:val="00EF276C"/>
    <w:rsid w:val="00EF5F1C"/>
    <w:rsid w:val="00EF765A"/>
    <w:rsid w:val="00F006D0"/>
    <w:rsid w:val="00F0112E"/>
    <w:rsid w:val="00F03F4F"/>
    <w:rsid w:val="00F074DE"/>
    <w:rsid w:val="00F10B33"/>
    <w:rsid w:val="00F137A7"/>
    <w:rsid w:val="00F15500"/>
    <w:rsid w:val="00F2484A"/>
    <w:rsid w:val="00F24DEB"/>
    <w:rsid w:val="00F27FC2"/>
    <w:rsid w:val="00F3043D"/>
    <w:rsid w:val="00F3292F"/>
    <w:rsid w:val="00F33A38"/>
    <w:rsid w:val="00F33CAC"/>
    <w:rsid w:val="00F340A3"/>
    <w:rsid w:val="00F35474"/>
    <w:rsid w:val="00F360A0"/>
    <w:rsid w:val="00F40B3A"/>
    <w:rsid w:val="00F41446"/>
    <w:rsid w:val="00F4314C"/>
    <w:rsid w:val="00F469D6"/>
    <w:rsid w:val="00F471B1"/>
    <w:rsid w:val="00F47B50"/>
    <w:rsid w:val="00F47E64"/>
    <w:rsid w:val="00F50AD3"/>
    <w:rsid w:val="00F51935"/>
    <w:rsid w:val="00F545DA"/>
    <w:rsid w:val="00F54AE7"/>
    <w:rsid w:val="00F570C5"/>
    <w:rsid w:val="00F61654"/>
    <w:rsid w:val="00F62C8F"/>
    <w:rsid w:val="00F72ABF"/>
    <w:rsid w:val="00F73854"/>
    <w:rsid w:val="00F73DB1"/>
    <w:rsid w:val="00F80347"/>
    <w:rsid w:val="00F80768"/>
    <w:rsid w:val="00F81478"/>
    <w:rsid w:val="00F85D1D"/>
    <w:rsid w:val="00F873FA"/>
    <w:rsid w:val="00F938A0"/>
    <w:rsid w:val="00F94C7F"/>
    <w:rsid w:val="00F9528E"/>
    <w:rsid w:val="00F954E1"/>
    <w:rsid w:val="00F963F8"/>
    <w:rsid w:val="00FA0299"/>
    <w:rsid w:val="00FA08A8"/>
    <w:rsid w:val="00FA0C70"/>
    <w:rsid w:val="00FA2AD6"/>
    <w:rsid w:val="00FA2FC0"/>
    <w:rsid w:val="00FA747B"/>
    <w:rsid w:val="00FB17C4"/>
    <w:rsid w:val="00FB2A64"/>
    <w:rsid w:val="00FB4DED"/>
    <w:rsid w:val="00FC08DC"/>
    <w:rsid w:val="00FC1330"/>
    <w:rsid w:val="00FC3828"/>
    <w:rsid w:val="00FC5DBD"/>
    <w:rsid w:val="00FE14C2"/>
    <w:rsid w:val="00FE237B"/>
    <w:rsid w:val="00FE31E3"/>
    <w:rsid w:val="00FE5371"/>
    <w:rsid w:val="00FE6A84"/>
    <w:rsid w:val="00FE7515"/>
    <w:rsid w:val="00FE7B4C"/>
    <w:rsid w:val="00FF1B29"/>
    <w:rsid w:val="00FF6457"/>
    <w:rsid w:val="00FF6E43"/>
    <w:rsid w:val="00FF7573"/>
    <w:rsid w:val="01830B3F"/>
    <w:rsid w:val="090D1168"/>
    <w:rsid w:val="1584665A"/>
    <w:rsid w:val="1AE739D3"/>
    <w:rsid w:val="1D32185B"/>
    <w:rsid w:val="1F0C78B1"/>
    <w:rsid w:val="26A543CD"/>
    <w:rsid w:val="2D3C1D7E"/>
    <w:rsid w:val="2FE717ED"/>
    <w:rsid w:val="31E00BA4"/>
    <w:rsid w:val="361D1561"/>
    <w:rsid w:val="3CF21518"/>
    <w:rsid w:val="3E2863AC"/>
    <w:rsid w:val="42453DD8"/>
    <w:rsid w:val="478D4589"/>
    <w:rsid w:val="4F635009"/>
    <w:rsid w:val="504D3602"/>
    <w:rsid w:val="54755D14"/>
    <w:rsid w:val="55210940"/>
    <w:rsid w:val="57E86868"/>
    <w:rsid w:val="65C05DBE"/>
    <w:rsid w:val="68141036"/>
    <w:rsid w:val="7F4E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AC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uiPriority="0" w:qFormat="1"/>
    <w:lsdException w:name="header" w:semiHidden="0" w:qFormat="1"/>
    <w:lsdException w:name="footer" w:semiHidden="0" w:qFormat="1"/>
    <w:lsdException w:name="caption" w:locked="1" w:uiPriority="0" w:qFormat="1"/>
    <w:lsdException w:name="annotation reference" w:semiHidden="0" w:uiPriority="0" w:qFormat="1"/>
    <w:lsdException w:name="page number" w:semiHidden="0" w:uiPriority="0" w:qFormat="1"/>
    <w:lsdException w:name="Title" w:locked="1" w:semiHidden="0" w:uiPriority="0" w:unhideWhenUsed="0" w:qFormat="1"/>
    <w:lsdException w:name="Default Paragraph Font" w:uiPriority="1"/>
    <w:lsdException w:name="Body Text" w:semiHidden="0" w:qFormat="1"/>
    <w:lsdException w:name="Body Text Indent" w:semiHidden="0" w:qFormat="1"/>
    <w:lsdException w:name="Subtitle" w:locked="1" w:semiHidden="0" w:uiPriority="0" w:unhideWhenUsed="0" w:qFormat="1"/>
    <w:lsdException w:name="Body Text 2" w:semiHidden="0" w:qFormat="1"/>
    <w:lsdException w:name="Body Text Indent 2" w:semiHidden="0" w:qFormat="1"/>
    <w:lsdException w:name="Body Text Indent 3" w:qFormat="1"/>
    <w:lsdException w:name="Hyperlink" w:semiHidden="0" w:qFormat="1"/>
    <w:lsdException w:name="Strong" w:locked="1" w:semiHidden="0" w:uiPriority="0" w:unhideWhenUsed="0" w:qFormat="1"/>
    <w:lsdException w:name="Emphasis" w:locked="1" w:semiHidden="0" w:uiPriority="0" w:unhideWhenUsed="0" w:qFormat="1"/>
    <w:lsdException w:name="Document Map" w:qFormat="1"/>
    <w:lsdException w:name="annotation subject"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120" w:after="120" w:line="360" w:lineRule="auto"/>
      <w:outlineLvl w:val="0"/>
    </w:pPr>
    <w:rPr>
      <w:b/>
      <w:bCs/>
      <w:kern w:val="44"/>
      <w:sz w:val="44"/>
      <w:szCs w:val="44"/>
    </w:rPr>
  </w:style>
  <w:style w:type="paragraph" w:styleId="2">
    <w:name w:val="heading 2"/>
    <w:basedOn w:val="a"/>
    <w:next w:val="a"/>
    <w:link w:val="2Char"/>
    <w:uiPriority w:val="99"/>
    <w:qFormat/>
    <w:pPr>
      <w:keepNext/>
      <w:keepLines/>
      <w:spacing w:before="120" w:after="120" w:line="360"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semiHidden/>
    <w:qFormat/>
    <w:pPr>
      <w:ind w:leftChars="1200" w:left="2520"/>
    </w:pPr>
  </w:style>
  <w:style w:type="paragraph" w:styleId="a3">
    <w:name w:val="Document Map"/>
    <w:basedOn w:val="a"/>
    <w:link w:val="Char"/>
    <w:uiPriority w:val="99"/>
    <w:semiHidden/>
    <w:qFormat/>
    <w:pPr>
      <w:shd w:val="clear" w:color="auto" w:fill="000080"/>
    </w:pPr>
    <w:rPr>
      <w:kern w:val="0"/>
      <w:sz w:val="2"/>
      <w:szCs w:val="20"/>
    </w:rPr>
  </w:style>
  <w:style w:type="paragraph" w:styleId="a4">
    <w:name w:val="annotation text"/>
    <w:basedOn w:val="a"/>
    <w:link w:val="Char0"/>
    <w:qFormat/>
    <w:pPr>
      <w:jc w:val="left"/>
    </w:pPr>
    <w:rPr>
      <w:kern w:val="0"/>
      <w:sz w:val="24"/>
    </w:rPr>
  </w:style>
  <w:style w:type="paragraph" w:styleId="a5">
    <w:name w:val="Body Text"/>
    <w:basedOn w:val="a"/>
    <w:link w:val="Char1"/>
    <w:uiPriority w:val="99"/>
    <w:qFormat/>
    <w:pPr>
      <w:tabs>
        <w:tab w:val="left" w:pos="3780"/>
      </w:tabs>
      <w:autoSpaceDE w:val="0"/>
      <w:autoSpaceDN w:val="0"/>
      <w:spacing w:beforeLines="50" w:afterLines="50" w:line="360" w:lineRule="auto"/>
      <w:textAlignment w:val="bottom"/>
      <w:outlineLvl w:val="0"/>
    </w:pPr>
    <w:rPr>
      <w:kern w:val="0"/>
      <w:sz w:val="24"/>
    </w:rPr>
  </w:style>
  <w:style w:type="paragraph" w:styleId="a6">
    <w:name w:val="Body Text Indent"/>
    <w:basedOn w:val="a"/>
    <w:link w:val="Char2"/>
    <w:uiPriority w:val="99"/>
    <w:qFormat/>
    <w:pPr>
      <w:spacing w:line="360" w:lineRule="auto"/>
      <w:ind w:firstLine="420"/>
    </w:pPr>
    <w:rPr>
      <w:kern w:val="0"/>
      <w:sz w:val="24"/>
    </w:rPr>
  </w:style>
  <w:style w:type="paragraph" w:styleId="5">
    <w:name w:val="toc 5"/>
    <w:basedOn w:val="a"/>
    <w:next w:val="a"/>
    <w:uiPriority w:val="99"/>
    <w:semiHidden/>
    <w:qFormat/>
    <w:pPr>
      <w:ind w:leftChars="800" w:left="1680"/>
    </w:pPr>
  </w:style>
  <w:style w:type="paragraph" w:styleId="3">
    <w:name w:val="toc 3"/>
    <w:basedOn w:val="a"/>
    <w:next w:val="a"/>
    <w:uiPriority w:val="99"/>
    <w:semiHidden/>
    <w:qFormat/>
    <w:pPr>
      <w:ind w:leftChars="400" w:left="840"/>
    </w:pPr>
  </w:style>
  <w:style w:type="paragraph" w:styleId="8">
    <w:name w:val="toc 8"/>
    <w:basedOn w:val="a"/>
    <w:next w:val="a"/>
    <w:uiPriority w:val="99"/>
    <w:semiHidden/>
    <w:qFormat/>
    <w:pPr>
      <w:ind w:leftChars="1400" w:left="2940"/>
    </w:pPr>
  </w:style>
  <w:style w:type="paragraph" w:styleId="20">
    <w:name w:val="Body Text Indent 2"/>
    <w:basedOn w:val="a"/>
    <w:link w:val="2Char0"/>
    <w:uiPriority w:val="99"/>
    <w:qFormat/>
    <w:pPr>
      <w:tabs>
        <w:tab w:val="left" w:pos="1260"/>
      </w:tabs>
      <w:spacing w:line="360" w:lineRule="auto"/>
      <w:ind w:firstLineChars="200" w:firstLine="480"/>
    </w:pPr>
    <w:rPr>
      <w:kern w:val="0"/>
      <w:sz w:val="24"/>
    </w:rPr>
  </w:style>
  <w:style w:type="paragraph" w:styleId="a7">
    <w:name w:val="Balloon Text"/>
    <w:basedOn w:val="a"/>
    <w:link w:val="Char3"/>
    <w:uiPriority w:val="99"/>
    <w:semiHidden/>
    <w:qFormat/>
    <w:rPr>
      <w:sz w:val="18"/>
      <w:szCs w:val="18"/>
    </w:rPr>
  </w:style>
  <w:style w:type="paragraph" w:styleId="a8">
    <w:name w:val="footer"/>
    <w:basedOn w:val="a"/>
    <w:link w:val="Char4"/>
    <w:uiPriority w:val="99"/>
    <w:qFormat/>
    <w:pPr>
      <w:tabs>
        <w:tab w:val="center" w:pos="4153"/>
        <w:tab w:val="right" w:pos="8306"/>
      </w:tabs>
      <w:snapToGrid w:val="0"/>
      <w:jc w:val="left"/>
    </w:pPr>
    <w:rPr>
      <w:kern w:val="0"/>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tabs>
        <w:tab w:val="right" w:leader="dot" w:pos="8455"/>
      </w:tabs>
      <w:spacing w:before="120" w:line="360" w:lineRule="auto"/>
      <w:ind w:firstLine="425"/>
      <w:jc w:val="left"/>
    </w:pPr>
    <w:rPr>
      <w:b/>
      <w:caps/>
      <w:sz w:val="20"/>
      <w:szCs w:val="20"/>
    </w:rPr>
  </w:style>
  <w:style w:type="paragraph" w:styleId="4">
    <w:name w:val="toc 4"/>
    <w:basedOn w:val="a"/>
    <w:next w:val="a"/>
    <w:uiPriority w:val="99"/>
    <w:semiHidden/>
    <w:qFormat/>
    <w:pPr>
      <w:ind w:leftChars="600" w:left="1260"/>
    </w:pPr>
  </w:style>
  <w:style w:type="paragraph" w:styleId="6">
    <w:name w:val="toc 6"/>
    <w:basedOn w:val="a"/>
    <w:next w:val="a"/>
    <w:uiPriority w:val="99"/>
    <w:semiHidden/>
    <w:qFormat/>
    <w:pPr>
      <w:ind w:leftChars="1000" w:left="2100"/>
    </w:pPr>
  </w:style>
  <w:style w:type="paragraph" w:styleId="30">
    <w:name w:val="Body Text Indent 3"/>
    <w:basedOn w:val="a"/>
    <w:link w:val="3Char"/>
    <w:uiPriority w:val="99"/>
    <w:semiHidden/>
    <w:unhideWhenUsed/>
    <w:qFormat/>
    <w:pPr>
      <w:spacing w:after="120"/>
      <w:ind w:leftChars="200" w:left="420"/>
    </w:pPr>
    <w:rPr>
      <w:sz w:val="16"/>
      <w:szCs w:val="16"/>
    </w:rPr>
  </w:style>
  <w:style w:type="paragraph" w:styleId="21">
    <w:name w:val="toc 2"/>
    <w:basedOn w:val="a"/>
    <w:next w:val="a"/>
    <w:uiPriority w:val="99"/>
    <w:semiHidden/>
    <w:qFormat/>
    <w:pPr>
      <w:ind w:leftChars="200" w:left="420"/>
    </w:pPr>
  </w:style>
  <w:style w:type="paragraph" w:styleId="9">
    <w:name w:val="toc 9"/>
    <w:basedOn w:val="a"/>
    <w:next w:val="a"/>
    <w:uiPriority w:val="99"/>
    <w:semiHidden/>
    <w:qFormat/>
    <w:pPr>
      <w:ind w:leftChars="1600" w:left="3360"/>
    </w:pPr>
  </w:style>
  <w:style w:type="paragraph" w:styleId="22">
    <w:name w:val="Body Text 2"/>
    <w:basedOn w:val="a"/>
    <w:link w:val="2Char1"/>
    <w:uiPriority w:val="99"/>
    <w:qFormat/>
    <w:pPr>
      <w:tabs>
        <w:tab w:val="left" w:pos="3780"/>
      </w:tabs>
      <w:autoSpaceDE w:val="0"/>
      <w:autoSpaceDN w:val="0"/>
      <w:spacing w:beforeLines="50" w:afterLines="50" w:line="300" w:lineRule="auto"/>
      <w:textAlignment w:val="bottom"/>
      <w:outlineLvl w:val="0"/>
    </w:pPr>
    <w:rPr>
      <w:kern w:val="0"/>
      <w:sz w:val="24"/>
    </w:rPr>
  </w:style>
  <w:style w:type="paragraph" w:styleId="aa">
    <w:name w:val="annotation subject"/>
    <w:basedOn w:val="a4"/>
    <w:next w:val="a4"/>
    <w:link w:val="Char6"/>
    <w:uiPriority w:val="99"/>
    <w:semiHidden/>
    <w:qFormat/>
    <w:rPr>
      <w:b/>
      <w:bCs/>
    </w:rPr>
  </w:style>
  <w:style w:type="character" w:styleId="ab">
    <w:name w:val="page number"/>
    <w:qFormat/>
    <w:rPr>
      <w:rFonts w:cs="Times New Roman"/>
    </w:rPr>
  </w:style>
  <w:style w:type="character" w:styleId="ac">
    <w:name w:val="Hyperlink"/>
    <w:uiPriority w:val="99"/>
    <w:qFormat/>
    <w:rPr>
      <w:rFonts w:cs="Times New Roman"/>
      <w:color w:val="0000FF"/>
      <w:u w:val="single"/>
    </w:rPr>
  </w:style>
  <w:style w:type="character" w:styleId="ad">
    <w:name w:val="annotation reference"/>
    <w:qFormat/>
    <w:rPr>
      <w:rFonts w:cs="Times New Roman"/>
      <w:sz w:val="21"/>
    </w:rPr>
  </w:style>
  <w:style w:type="character" w:customStyle="1" w:styleId="Char1">
    <w:name w:val="正文文本 Char"/>
    <w:link w:val="a5"/>
    <w:uiPriority w:val="99"/>
    <w:semiHidden/>
    <w:qFormat/>
    <w:locked/>
    <w:rPr>
      <w:rFonts w:cs="Times New Roman"/>
      <w:sz w:val="24"/>
      <w:szCs w:val="24"/>
    </w:rPr>
  </w:style>
  <w:style w:type="character" w:customStyle="1" w:styleId="2Char">
    <w:name w:val="标题 2 Char"/>
    <w:link w:val="2"/>
    <w:uiPriority w:val="99"/>
    <w:semiHidden/>
    <w:qFormat/>
    <w:locked/>
    <w:rPr>
      <w:rFonts w:ascii="Cambria" w:eastAsia="宋体" w:hAnsi="Cambria" w:cs="Times New Roman"/>
      <w:b/>
      <w:bCs/>
      <w:sz w:val="32"/>
      <w:szCs w:val="32"/>
    </w:rPr>
  </w:style>
  <w:style w:type="character" w:customStyle="1" w:styleId="Char7">
    <w:name w:val="合同正文 Char"/>
    <w:link w:val="ae"/>
    <w:qFormat/>
    <w:rPr>
      <w:bCs/>
      <w:sz w:val="24"/>
      <w:szCs w:val="20"/>
    </w:rPr>
  </w:style>
  <w:style w:type="paragraph" w:customStyle="1" w:styleId="ae">
    <w:name w:val="合同正文"/>
    <w:basedOn w:val="a"/>
    <w:link w:val="Char7"/>
    <w:qFormat/>
    <w:pPr>
      <w:spacing w:line="360" w:lineRule="auto"/>
      <w:ind w:firstLineChars="200" w:firstLine="200"/>
    </w:pPr>
    <w:rPr>
      <w:bCs/>
      <w:kern w:val="0"/>
      <w:sz w:val="24"/>
      <w:szCs w:val="20"/>
    </w:rPr>
  </w:style>
  <w:style w:type="character" w:customStyle="1" w:styleId="Char0">
    <w:name w:val="批注文字 Char"/>
    <w:link w:val="a4"/>
    <w:qFormat/>
    <w:locked/>
    <w:rPr>
      <w:rFonts w:cs="Times New Roman"/>
      <w:sz w:val="24"/>
      <w:szCs w:val="24"/>
    </w:rPr>
  </w:style>
  <w:style w:type="character" w:customStyle="1" w:styleId="Char4">
    <w:name w:val="页脚 Char"/>
    <w:link w:val="a8"/>
    <w:uiPriority w:val="99"/>
    <w:semiHidden/>
    <w:qFormat/>
    <w:locked/>
    <w:rPr>
      <w:rFonts w:cs="Times New Roman"/>
      <w:sz w:val="18"/>
      <w:szCs w:val="18"/>
    </w:rPr>
  </w:style>
  <w:style w:type="character" w:customStyle="1" w:styleId="2Char1">
    <w:name w:val="正文文本 2 Char"/>
    <w:link w:val="22"/>
    <w:uiPriority w:val="99"/>
    <w:semiHidden/>
    <w:qFormat/>
    <w:locked/>
    <w:rPr>
      <w:rFonts w:cs="Times New Roman"/>
      <w:sz w:val="24"/>
      <w:szCs w:val="24"/>
    </w:rPr>
  </w:style>
  <w:style w:type="character" w:customStyle="1" w:styleId="Char">
    <w:name w:val="文档结构图 Char"/>
    <w:link w:val="a3"/>
    <w:uiPriority w:val="99"/>
    <w:semiHidden/>
    <w:qFormat/>
    <w:locked/>
    <w:rPr>
      <w:rFonts w:cs="Times New Roman"/>
      <w:sz w:val="2"/>
    </w:rPr>
  </w:style>
  <w:style w:type="character" w:customStyle="1" w:styleId="Char5">
    <w:name w:val="页眉 Char"/>
    <w:link w:val="a9"/>
    <w:uiPriority w:val="99"/>
    <w:semiHidden/>
    <w:qFormat/>
    <w:locked/>
    <w:rPr>
      <w:rFonts w:cs="Times New Roman"/>
      <w:sz w:val="18"/>
      <w:szCs w:val="18"/>
    </w:rPr>
  </w:style>
  <w:style w:type="character" w:customStyle="1" w:styleId="read">
    <w:name w:val="read"/>
    <w:basedOn w:val="a0"/>
    <w:qFormat/>
  </w:style>
  <w:style w:type="character" w:customStyle="1" w:styleId="2Char0">
    <w:name w:val="正文文本缩进 2 Char"/>
    <w:link w:val="20"/>
    <w:uiPriority w:val="99"/>
    <w:semiHidden/>
    <w:qFormat/>
    <w:locked/>
    <w:rPr>
      <w:rFonts w:cs="Times New Roman"/>
      <w:sz w:val="24"/>
      <w:szCs w:val="24"/>
    </w:rPr>
  </w:style>
  <w:style w:type="character" w:customStyle="1" w:styleId="Char6">
    <w:name w:val="批注主题 Char"/>
    <w:link w:val="aa"/>
    <w:uiPriority w:val="99"/>
    <w:semiHidden/>
    <w:qFormat/>
    <w:locked/>
    <w:rPr>
      <w:rFonts w:cs="Times New Roman"/>
      <w:b/>
      <w:bCs/>
      <w:sz w:val="24"/>
      <w:szCs w:val="24"/>
    </w:rPr>
  </w:style>
  <w:style w:type="character" w:customStyle="1" w:styleId="Char2">
    <w:name w:val="正文文本缩进 Char"/>
    <w:link w:val="a6"/>
    <w:uiPriority w:val="99"/>
    <w:qFormat/>
    <w:locked/>
    <w:rPr>
      <w:rFonts w:cs="Times New Roman"/>
      <w:sz w:val="24"/>
      <w:szCs w:val="24"/>
    </w:rPr>
  </w:style>
  <w:style w:type="character" w:customStyle="1" w:styleId="1Char">
    <w:name w:val="标题 1 Char"/>
    <w:link w:val="1"/>
    <w:uiPriority w:val="99"/>
    <w:qFormat/>
    <w:locked/>
    <w:rPr>
      <w:rFonts w:cs="Times New Roman"/>
      <w:b/>
      <w:bCs/>
      <w:kern w:val="44"/>
      <w:sz w:val="44"/>
      <w:szCs w:val="44"/>
    </w:rPr>
  </w:style>
  <w:style w:type="paragraph" w:customStyle="1" w:styleId="UCAlpha2">
    <w:name w:val="UCAlpha 2"/>
    <w:basedOn w:val="a"/>
    <w:uiPriority w:val="99"/>
    <w:qFormat/>
    <w:pPr>
      <w:widowControl/>
      <w:numPr>
        <w:numId w:val="1"/>
      </w:numPr>
      <w:spacing w:after="140" w:line="290" w:lineRule="auto"/>
    </w:pPr>
    <w:rPr>
      <w:rFonts w:ascii="Arial" w:hAnsi="Arial"/>
      <w:kern w:val="20"/>
      <w:sz w:val="20"/>
      <w:lang w:val="en-GB" w:eastAsia="en-US"/>
    </w:rPr>
  </w:style>
  <w:style w:type="paragraph" w:customStyle="1" w:styleId="11">
    <w:name w:val="修订1"/>
    <w:uiPriority w:val="99"/>
    <w:unhideWhenUsed/>
    <w:qFormat/>
    <w:rPr>
      <w:kern w:val="2"/>
      <w:sz w:val="21"/>
      <w:szCs w:val="24"/>
    </w:rPr>
  </w:style>
  <w:style w:type="paragraph" w:customStyle="1" w:styleId="40">
    <w:name w:val="修订4"/>
    <w:uiPriority w:val="99"/>
    <w:unhideWhenUsed/>
    <w:qFormat/>
    <w:rPr>
      <w:kern w:val="2"/>
      <w:sz w:val="21"/>
      <w:szCs w:val="24"/>
    </w:rPr>
  </w:style>
  <w:style w:type="paragraph" w:customStyle="1" w:styleId="31">
    <w:name w:val="修订3"/>
    <w:uiPriority w:val="99"/>
    <w:semiHidden/>
    <w:qFormat/>
    <w:rPr>
      <w:kern w:val="2"/>
      <w:sz w:val="21"/>
      <w:szCs w:val="24"/>
    </w:rPr>
  </w:style>
  <w:style w:type="paragraph" w:customStyle="1" w:styleId="23">
    <w:name w:val="修订2"/>
    <w:uiPriority w:val="99"/>
    <w:unhideWhenUsed/>
    <w:qFormat/>
    <w:rPr>
      <w:kern w:val="2"/>
      <w:sz w:val="21"/>
      <w:szCs w:val="24"/>
    </w:rPr>
  </w:style>
  <w:style w:type="paragraph" w:customStyle="1" w:styleId="110">
    <w:name w:val="修订11"/>
    <w:uiPriority w:val="99"/>
    <w:semiHidden/>
    <w:qFormat/>
    <w:rPr>
      <w:kern w:val="2"/>
      <w:sz w:val="21"/>
      <w:szCs w:val="24"/>
    </w:rPr>
  </w:style>
  <w:style w:type="character" w:customStyle="1" w:styleId="Char3">
    <w:name w:val="批注框文本 Char"/>
    <w:link w:val="a7"/>
    <w:uiPriority w:val="99"/>
    <w:semiHidden/>
    <w:qFormat/>
    <w:rPr>
      <w:kern w:val="2"/>
      <w:sz w:val="18"/>
      <w:szCs w:val="18"/>
    </w:rPr>
  </w:style>
  <w:style w:type="paragraph" w:customStyle="1" w:styleId="Char8">
    <w:name w:val="Char"/>
    <w:basedOn w:val="a"/>
    <w:uiPriority w:val="99"/>
    <w:qFormat/>
  </w:style>
  <w:style w:type="paragraph" w:customStyle="1" w:styleId="ParaChar">
    <w:name w:val="默认段落字体 Para Char"/>
    <w:basedOn w:val="a"/>
    <w:uiPriority w:val="99"/>
    <w:qFormat/>
  </w:style>
  <w:style w:type="paragraph" w:customStyle="1" w:styleId="af">
    <w:name w:val="正文所"/>
    <w:basedOn w:val="a"/>
    <w:uiPriority w:val="99"/>
    <w:qFormat/>
    <w:pPr>
      <w:spacing w:line="360" w:lineRule="auto"/>
      <w:ind w:firstLine="420"/>
    </w:pPr>
  </w:style>
  <w:style w:type="paragraph" w:customStyle="1" w:styleId="12">
    <w:name w:val="列出段落1"/>
    <w:basedOn w:val="a"/>
    <w:uiPriority w:val="99"/>
    <w:qFormat/>
    <w:pPr>
      <w:ind w:firstLineChars="200" w:firstLine="420"/>
    </w:pPr>
    <w:rPr>
      <w:rFonts w:ascii="Calibri" w:hAnsi="Calibri"/>
      <w:szCs w:val="22"/>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2025025">
    <w:name w:val="样式 首行缩进:  2 字符 段前: 0.25 行 段后: 0.25 行"/>
    <w:basedOn w:val="a"/>
    <w:uiPriority w:val="99"/>
    <w:qFormat/>
    <w:pPr>
      <w:spacing w:beforeLines="25" w:afterLines="25" w:line="300" w:lineRule="auto"/>
      <w:ind w:firstLineChars="200" w:firstLine="420"/>
    </w:pPr>
    <w:rPr>
      <w:szCs w:val="21"/>
    </w:rPr>
  </w:style>
  <w:style w:type="character" w:customStyle="1" w:styleId="3Char">
    <w:name w:val="正文文本缩进 3 Char"/>
    <w:basedOn w:val="a0"/>
    <w:link w:val="30"/>
    <w:uiPriority w:val="99"/>
    <w:semiHidden/>
    <w:qFormat/>
    <w:rPr>
      <w:kern w:val="2"/>
      <w:sz w:val="16"/>
      <w:szCs w:val="16"/>
    </w:rPr>
  </w:style>
  <w:style w:type="paragraph" w:customStyle="1" w:styleId="50">
    <w:name w:val="修订5"/>
    <w:hidden/>
    <w:uiPriority w:val="99"/>
    <w:semiHidden/>
    <w:qFormat/>
    <w:rPr>
      <w:kern w:val="2"/>
      <w:sz w:val="21"/>
      <w:szCs w:val="24"/>
    </w:rPr>
  </w:style>
  <w:style w:type="paragraph" w:customStyle="1" w:styleId="60">
    <w:name w:val="修订6"/>
    <w:hidden/>
    <w:uiPriority w:val="99"/>
    <w:semiHidden/>
    <w:qFormat/>
    <w:rPr>
      <w:kern w:val="2"/>
      <w:sz w:val="21"/>
      <w:szCs w:val="24"/>
    </w:rPr>
  </w:style>
  <w:style w:type="paragraph" w:customStyle="1" w:styleId="70">
    <w:name w:val="修订7"/>
    <w:hidden/>
    <w:uiPriority w:val="99"/>
    <w:semiHidden/>
    <w:qFormat/>
    <w:rPr>
      <w:kern w:val="2"/>
      <w:sz w:val="21"/>
      <w:szCs w:val="24"/>
    </w:rPr>
  </w:style>
  <w:style w:type="paragraph" w:customStyle="1" w:styleId="80">
    <w:name w:val="修订8"/>
    <w:hidden/>
    <w:uiPriority w:val="99"/>
    <w:semiHidden/>
    <w:qFormat/>
    <w:rPr>
      <w:kern w:val="2"/>
      <w:sz w:val="21"/>
      <w:szCs w:val="24"/>
    </w:rPr>
  </w:style>
  <w:style w:type="paragraph" w:styleId="af0">
    <w:name w:val="Revision"/>
    <w:hidden/>
    <w:uiPriority w:val="99"/>
    <w:semiHidden/>
    <w:rsid w:val="00F545D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uiPriority="0" w:qFormat="1"/>
    <w:lsdException w:name="header" w:semiHidden="0" w:qFormat="1"/>
    <w:lsdException w:name="footer" w:semiHidden="0" w:qFormat="1"/>
    <w:lsdException w:name="caption" w:locked="1" w:uiPriority="0" w:qFormat="1"/>
    <w:lsdException w:name="annotation reference" w:semiHidden="0" w:uiPriority="0" w:qFormat="1"/>
    <w:lsdException w:name="page number" w:semiHidden="0" w:uiPriority="0" w:qFormat="1"/>
    <w:lsdException w:name="Title" w:locked="1" w:semiHidden="0" w:uiPriority="0" w:unhideWhenUsed="0" w:qFormat="1"/>
    <w:lsdException w:name="Default Paragraph Font" w:uiPriority="1"/>
    <w:lsdException w:name="Body Text" w:semiHidden="0" w:qFormat="1"/>
    <w:lsdException w:name="Body Text Indent" w:semiHidden="0" w:qFormat="1"/>
    <w:lsdException w:name="Subtitle" w:locked="1" w:semiHidden="0" w:uiPriority="0" w:unhideWhenUsed="0" w:qFormat="1"/>
    <w:lsdException w:name="Body Text 2" w:semiHidden="0" w:qFormat="1"/>
    <w:lsdException w:name="Body Text Indent 2" w:semiHidden="0" w:qFormat="1"/>
    <w:lsdException w:name="Body Text Indent 3" w:qFormat="1"/>
    <w:lsdException w:name="Hyperlink" w:semiHidden="0" w:qFormat="1"/>
    <w:lsdException w:name="Strong" w:locked="1" w:semiHidden="0" w:uiPriority="0" w:unhideWhenUsed="0" w:qFormat="1"/>
    <w:lsdException w:name="Emphasis" w:locked="1" w:semiHidden="0" w:uiPriority="0" w:unhideWhenUsed="0" w:qFormat="1"/>
    <w:lsdException w:name="Document Map" w:qFormat="1"/>
    <w:lsdException w:name="annotation subject"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120" w:after="120" w:line="360" w:lineRule="auto"/>
      <w:outlineLvl w:val="0"/>
    </w:pPr>
    <w:rPr>
      <w:b/>
      <w:bCs/>
      <w:kern w:val="44"/>
      <w:sz w:val="44"/>
      <w:szCs w:val="44"/>
    </w:rPr>
  </w:style>
  <w:style w:type="paragraph" w:styleId="2">
    <w:name w:val="heading 2"/>
    <w:basedOn w:val="a"/>
    <w:next w:val="a"/>
    <w:link w:val="2Char"/>
    <w:uiPriority w:val="99"/>
    <w:qFormat/>
    <w:pPr>
      <w:keepNext/>
      <w:keepLines/>
      <w:spacing w:before="120" w:after="120" w:line="360"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semiHidden/>
    <w:qFormat/>
    <w:pPr>
      <w:ind w:leftChars="1200" w:left="2520"/>
    </w:pPr>
  </w:style>
  <w:style w:type="paragraph" w:styleId="a3">
    <w:name w:val="Document Map"/>
    <w:basedOn w:val="a"/>
    <w:link w:val="Char"/>
    <w:uiPriority w:val="99"/>
    <w:semiHidden/>
    <w:qFormat/>
    <w:pPr>
      <w:shd w:val="clear" w:color="auto" w:fill="000080"/>
    </w:pPr>
    <w:rPr>
      <w:kern w:val="0"/>
      <w:sz w:val="2"/>
      <w:szCs w:val="20"/>
    </w:rPr>
  </w:style>
  <w:style w:type="paragraph" w:styleId="a4">
    <w:name w:val="annotation text"/>
    <w:basedOn w:val="a"/>
    <w:link w:val="Char0"/>
    <w:qFormat/>
    <w:pPr>
      <w:jc w:val="left"/>
    </w:pPr>
    <w:rPr>
      <w:kern w:val="0"/>
      <w:sz w:val="24"/>
    </w:rPr>
  </w:style>
  <w:style w:type="paragraph" w:styleId="a5">
    <w:name w:val="Body Text"/>
    <w:basedOn w:val="a"/>
    <w:link w:val="Char1"/>
    <w:uiPriority w:val="99"/>
    <w:qFormat/>
    <w:pPr>
      <w:tabs>
        <w:tab w:val="left" w:pos="3780"/>
      </w:tabs>
      <w:autoSpaceDE w:val="0"/>
      <w:autoSpaceDN w:val="0"/>
      <w:spacing w:beforeLines="50" w:afterLines="50" w:line="360" w:lineRule="auto"/>
      <w:textAlignment w:val="bottom"/>
      <w:outlineLvl w:val="0"/>
    </w:pPr>
    <w:rPr>
      <w:kern w:val="0"/>
      <w:sz w:val="24"/>
    </w:rPr>
  </w:style>
  <w:style w:type="paragraph" w:styleId="a6">
    <w:name w:val="Body Text Indent"/>
    <w:basedOn w:val="a"/>
    <w:link w:val="Char2"/>
    <w:uiPriority w:val="99"/>
    <w:qFormat/>
    <w:pPr>
      <w:spacing w:line="360" w:lineRule="auto"/>
      <w:ind w:firstLine="420"/>
    </w:pPr>
    <w:rPr>
      <w:kern w:val="0"/>
      <w:sz w:val="24"/>
    </w:rPr>
  </w:style>
  <w:style w:type="paragraph" w:styleId="5">
    <w:name w:val="toc 5"/>
    <w:basedOn w:val="a"/>
    <w:next w:val="a"/>
    <w:uiPriority w:val="99"/>
    <w:semiHidden/>
    <w:qFormat/>
    <w:pPr>
      <w:ind w:leftChars="800" w:left="1680"/>
    </w:pPr>
  </w:style>
  <w:style w:type="paragraph" w:styleId="3">
    <w:name w:val="toc 3"/>
    <w:basedOn w:val="a"/>
    <w:next w:val="a"/>
    <w:uiPriority w:val="99"/>
    <w:semiHidden/>
    <w:qFormat/>
    <w:pPr>
      <w:ind w:leftChars="400" w:left="840"/>
    </w:pPr>
  </w:style>
  <w:style w:type="paragraph" w:styleId="8">
    <w:name w:val="toc 8"/>
    <w:basedOn w:val="a"/>
    <w:next w:val="a"/>
    <w:uiPriority w:val="99"/>
    <w:semiHidden/>
    <w:qFormat/>
    <w:pPr>
      <w:ind w:leftChars="1400" w:left="2940"/>
    </w:pPr>
  </w:style>
  <w:style w:type="paragraph" w:styleId="20">
    <w:name w:val="Body Text Indent 2"/>
    <w:basedOn w:val="a"/>
    <w:link w:val="2Char0"/>
    <w:uiPriority w:val="99"/>
    <w:qFormat/>
    <w:pPr>
      <w:tabs>
        <w:tab w:val="left" w:pos="1260"/>
      </w:tabs>
      <w:spacing w:line="360" w:lineRule="auto"/>
      <w:ind w:firstLineChars="200" w:firstLine="480"/>
    </w:pPr>
    <w:rPr>
      <w:kern w:val="0"/>
      <w:sz w:val="24"/>
    </w:rPr>
  </w:style>
  <w:style w:type="paragraph" w:styleId="a7">
    <w:name w:val="Balloon Text"/>
    <w:basedOn w:val="a"/>
    <w:link w:val="Char3"/>
    <w:uiPriority w:val="99"/>
    <w:semiHidden/>
    <w:qFormat/>
    <w:rPr>
      <w:sz w:val="18"/>
      <w:szCs w:val="18"/>
    </w:rPr>
  </w:style>
  <w:style w:type="paragraph" w:styleId="a8">
    <w:name w:val="footer"/>
    <w:basedOn w:val="a"/>
    <w:link w:val="Char4"/>
    <w:uiPriority w:val="99"/>
    <w:qFormat/>
    <w:pPr>
      <w:tabs>
        <w:tab w:val="center" w:pos="4153"/>
        <w:tab w:val="right" w:pos="8306"/>
      </w:tabs>
      <w:snapToGrid w:val="0"/>
      <w:jc w:val="left"/>
    </w:pPr>
    <w:rPr>
      <w:kern w:val="0"/>
      <w:sz w:val="18"/>
      <w:szCs w:val="18"/>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pPr>
      <w:tabs>
        <w:tab w:val="right" w:leader="dot" w:pos="8455"/>
      </w:tabs>
      <w:spacing w:before="120" w:line="360" w:lineRule="auto"/>
      <w:ind w:firstLine="425"/>
      <w:jc w:val="left"/>
    </w:pPr>
    <w:rPr>
      <w:b/>
      <w:caps/>
      <w:sz w:val="20"/>
      <w:szCs w:val="20"/>
    </w:rPr>
  </w:style>
  <w:style w:type="paragraph" w:styleId="4">
    <w:name w:val="toc 4"/>
    <w:basedOn w:val="a"/>
    <w:next w:val="a"/>
    <w:uiPriority w:val="99"/>
    <w:semiHidden/>
    <w:qFormat/>
    <w:pPr>
      <w:ind w:leftChars="600" w:left="1260"/>
    </w:pPr>
  </w:style>
  <w:style w:type="paragraph" w:styleId="6">
    <w:name w:val="toc 6"/>
    <w:basedOn w:val="a"/>
    <w:next w:val="a"/>
    <w:uiPriority w:val="99"/>
    <w:semiHidden/>
    <w:qFormat/>
    <w:pPr>
      <w:ind w:leftChars="1000" w:left="2100"/>
    </w:pPr>
  </w:style>
  <w:style w:type="paragraph" w:styleId="30">
    <w:name w:val="Body Text Indent 3"/>
    <w:basedOn w:val="a"/>
    <w:link w:val="3Char"/>
    <w:uiPriority w:val="99"/>
    <w:semiHidden/>
    <w:unhideWhenUsed/>
    <w:qFormat/>
    <w:pPr>
      <w:spacing w:after="120"/>
      <w:ind w:leftChars="200" w:left="420"/>
    </w:pPr>
    <w:rPr>
      <w:sz w:val="16"/>
      <w:szCs w:val="16"/>
    </w:rPr>
  </w:style>
  <w:style w:type="paragraph" w:styleId="21">
    <w:name w:val="toc 2"/>
    <w:basedOn w:val="a"/>
    <w:next w:val="a"/>
    <w:uiPriority w:val="99"/>
    <w:semiHidden/>
    <w:qFormat/>
    <w:pPr>
      <w:ind w:leftChars="200" w:left="420"/>
    </w:pPr>
  </w:style>
  <w:style w:type="paragraph" w:styleId="9">
    <w:name w:val="toc 9"/>
    <w:basedOn w:val="a"/>
    <w:next w:val="a"/>
    <w:uiPriority w:val="99"/>
    <w:semiHidden/>
    <w:qFormat/>
    <w:pPr>
      <w:ind w:leftChars="1600" w:left="3360"/>
    </w:pPr>
  </w:style>
  <w:style w:type="paragraph" w:styleId="22">
    <w:name w:val="Body Text 2"/>
    <w:basedOn w:val="a"/>
    <w:link w:val="2Char1"/>
    <w:uiPriority w:val="99"/>
    <w:qFormat/>
    <w:pPr>
      <w:tabs>
        <w:tab w:val="left" w:pos="3780"/>
      </w:tabs>
      <w:autoSpaceDE w:val="0"/>
      <w:autoSpaceDN w:val="0"/>
      <w:spacing w:beforeLines="50" w:afterLines="50" w:line="300" w:lineRule="auto"/>
      <w:textAlignment w:val="bottom"/>
      <w:outlineLvl w:val="0"/>
    </w:pPr>
    <w:rPr>
      <w:kern w:val="0"/>
      <w:sz w:val="24"/>
    </w:rPr>
  </w:style>
  <w:style w:type="paragraph" w:styleId="aa">
    <w:name w:val="annotation subject"/>
    <w:basedOn w:val="a4"/>
    <w:next w:val="a4"/>
    <w:link w:val="Char6"/>
    <w:uiPriority w:val="99"/>
    <w:semiHidden/>
    <w:qFormat/>
    <w:rPr>
      <w:b/>
      <w:bCs/>
    </w:rPr>
  </w:style>
  <w:style w:type="character" w:styleId="ab">
    <w:name w:val="page number"/>
    <w:qFormat/>
    <w:rPr>
      <w:rFonts w:cs="Times New Roman"/>
    </w:rPr>
  </w:style>
  <w:style w:type="character" w:styleId="ac">
    <w:name w:val="Hyperlink"/>
    <w:uiPriority w:val="99"/>
    <w:qFormat/>
    <w:rPr>
      <w:rFonts w:cs="Times New Roman"/>
      <w:color w:val="0000FF"/>
      <w:u w:val="single"/>
    </w:rPr>
  </w:style>
  <w:style w:type="character" w:styleId="ad">
    <w:name w:val="annotation reference"/>
    <w:qFormat/>
    <w:rPr>
      <w:rFonts w:cs="Times New Roman"/>
      <w:sz w:val="21"/>
    </w:rPr>
  </w:style>
  <w:style w:type="character" w:customStyle="1" w:styleId="Char1">
    <w:name w:val="正文文本 Char"/>
    <w:link w:val="a5"/>
    <w:uiPriority w:val="99"/>
    <w:semiHidden/>
    <w:qFormat/>
    <w:locked/>
    <w:rPr>
      <w:rFonts w:cs="Times New Roman"/>
      <w:sz w:val="24"/>
      <w:szCs w:val="24"/>
    </w:rPr>
  </w:style>
  <w:style w:type="character" w:customStyle="1" w:styleId="2Char">
    <w:name w:val="标题 2 Char"/>
    <w:link w:val="2"/>
    <w:uiPriority w:val="99"/>
    <w:semiHidden/>
    <w:qFormat/>
    <w:locked/>
    <w:rPr>
      <w:rFonts w:ascii="Cambria" w:eastAsia="宋体" w:hAnsi="Cambria" w:cs="Times New Roman"/>
      <w:b/>
      <w:bCs/>
      <w:sz w:val="32"/>
      <w:szCs w:val="32"/>
    </w:rPr>
  </w:style>
  <w:style w:type="character" w:customStyle="1" w:styleId="Char7">
    <w:name w:val="合同正文 Char"/>
    <w:link w:val="ae"/>
    <w:qFormat/>
    <w:rPr>
      <w:bCs/>
      <w:sz w:val="24"/>
      <w:szCs w:val="20"/>
    </w:rPr>
  </w:style>
  <w:style w:type="paragraph" w:customStyle="1" w:styleId="ae">
    <w:name w:val="合同正文"/>
    <w:basedOn w:val="a"/>
    <w:link w:val="Char7"/>
    <w:qFormat/>
    <w:pPr>
      <w:spacing w:line="360" w:lineRule="auto"/>
      <w:ind w:firstLineChars="200" w:firstLine="200"/>
    </w:pPr>
    <w:rPr>
      <w:bCs/>
      <w:kern w:val="0"/>
      <w:sz w:val="24"/>
      <w:szCs w:val="20"/>
    </w:rPr>
  </w:style>
  <w:style w:type="character" w:customStyle="1" w:styleId="Char0">
    <w:name w:val="批注文字 Char"/>
    <w:link w:val="a4"/>
    <w:qFormat/>
    <w:locked/>
    <w:rPr>
      <w:rFonts w:cs="Times New Roman"/>
      <w:sz w:val="24"/>
      <w:szCs w:val="24"/>
    </w:rPr>
  </w:style>
  <w:style w:type="character" w:customStyle="1" w:styleId="Char4">
    <w:name w:val="页脚 Char"/>
    <w:link w:val="a8"/>
    <w:uiPriority w:val="99"/>
    <w:semiHidden/>
    <w:qFormat/>
    <w:locked/>
    <w:rPr>
      <w:rFonts w:cs="Times New Roman"/>
      <w:sz w:val="18"/>
      <w:szCs w:val="18"/>
    </w:rPr>
  </w:style>
  <w:style w:type="character" w:customStyle="1" w:styleId="2Char1">
    <w:name w:val="正文文本 2 Char"/>
    <w:link w:val="22"/>
    <w:uiPriority w:val="99"/>
    <w:semiHidden/>
    <w:qFormat/>
    <w:locked/>
    <w:rPr>
      <w:rFonts w:cs="Times New Roman"/>
      <w:sz w:val="24"/>
      <w:szCs w:val="24"/>
    </w:rPr>
  </w:style>
  <w:style w:type="character" w:customStyle="1" w:styleId="Char">
    <w:name w:val="文档结构图 Char"/>
    <w:link w:val="a3"/>
    <w:uiPriority w:val="99"/>
    <w:semiHidden/>
    <w:qFormat/>
    <w:locked/>
    <w:rPr>
      <w:rFonts w:cs="Times New Roman"/>
      <w:sz w:val="2"/>
    </w:rPr>
  </w:style>
  <w:style w:type="character" w:customStyle="1" w:styleId="Char5">
    <w:name w:val="页眉 Char"/>
    <w:link w:val="a9"/>
    <w:uiPriority w:val="99"/>
    <w:semiHidden/>
    <w:qFormat/>
    <w:locked/>
    <w:rPr>
      <w:rFonts w:cs="Times New Roman"/>
      <w:sz w:val="18"/>
      <w:szCs w:val="18"/>
    </w:rPr>
  </w:style>
  <w:style w:type="character" w:customStyle="1" w:styleId="read">
    <w:name w:val="read"/>
    <w:basedOn w:val="a0"/>
    <w:qFormat/>
  </w:style>
  <w:style w:type="character" w:customStyle="1" w:styleId="2Char0">
    <w:name w:val="正文文本缩进 2 Char"/>
    <w:link w:val="20"/>
    <w:uiPriority w:val="99"/>
    <w:semiHidden/>
    <w:qFormat/>
    <w:locked/>
    <w:rPr>
      <w:rFonts w:cs="Times New Roman"/>
      <w:sz w:val="24"/>
      <w:szCs w:val="24"/>
    </w:rPr>
  </w:style>
  <w:style w:type="character" w:customStyle="1" w:styleId="Char6">
    <w:name w:val="批注主题 Char"/>
    <w:link w:val="aa"/>
    <w:uiPriority w:val="99"/>
    <w:semiHidden/>
    <w:qFormat/>
    <w:locked/>
    <w:rPr>
      <w:rFonts w:cs="Times New Roman"/>
      <w:b/>
      <w:bCs/>
      <w:sz w:val="24"/>
      <w:szCs w:val="24"/>
    </w:rPr>
  </w:style>
  <w:style w:type="character" w:customStyle="1" w:styleId="Char2">
    <w:name w:val="正文文本缩进 Char"/>
    <w:link w:val="a6"/>
    <w:uiPriority w:val="99"/>
    <w:qFormat/>
    <w:locked/>
    <w:rPr>
      <w:rFonts w:cs="Times New Roman"/>
      <w:sz w:val="24"/>
      <w:szCs w:val="24"/>
    </w:rPr>
  </w:style>
  <w:style w:type="character" w:customStyle="1" w:styleId="1Char">
    <w:name w:val="标题 1 Char"/>
    <w:link w:val="1"/>
    <w:uiPriority w:val="99"/>
    <w:qFormat/>
    <w:locked/>
    <w:rPr>
      <w:rFonts w:cs="Times New Roman"/>
      <w:b/>
      <w:bCs/>
      <w:kern w:val="44"/>
      <w:sz w:val="44"/>
      <w:szCs w:val="44"/>
    </w:rPr>
  </w:style>
  <w:style w:type="paragraph" w:customStyle="1" w:styleId="UCAlpha2">
    <w:name w:val="UCAlpha 2"/>
    <w:basedOn w:val="a"/>
    <w:uiPriority w:val="99"/>
    <w:qFormat/>
    <w:pPr>
      <w:widowControl/>
      <w:numPr>
        <w:numId w:val="1"/>
      </w:numPr>
      <w:spacing w:after="140" w:line="290" w:lineRule="auto"/>
    </w:pPr>
    <w:rPr>
      <w:rFonts w:ascii="Arial" w:hAnsi="Arial"/>
      <w:kern w:val="20"/>
      <w:sz w:val="20"/>
      <w:lang w:val="en-GB" w:eastAsia="en-US"/>
    </w:rPr>
  </w:style>
  <w:style w:type="paragraph" w:customStyle="1" w:styleId="11">
    <w:name w:val="修订1"/>
    <w:uiPriority w:val="99"/>
    <w:unhideWhenUsed/>
    <w:qFormat/>
    <w:rPr>
      <w:kern w:val="2"/>
      <w:sz w:val="21"/>
      <w:szCs w:val="24"/>
    </w:rPr>
  </w:style>
  <w:style w:type="paragraph" w:customStyle="1" w:styleId="40">
    <w:name w:val="修订4"/>
    <w:uiPriority w:val="99"/>
    <w:unhideWhenUsed/>
    <w:qFormat/>
    <w:rPr>
      <w:kern w:val="2"/>
      <w:sz w:val="21"/>
      <w:szCs w:val="24"/>
    </w:rPr>
  </w:style>
  <w:style w:type="paragraph" w:customStyle="1" w:styleId="31">
    <w:name w:val="修订3"/>
    <w:uiPriority w:val="99"/>
    <w:semiHidden/>
    <w:qFormat/>
    <w:rPr>
      <w:kern w:val="2"/>
      <w:sz w:val="21"/>
      <w:szCs w:val="24"/>
    </w:rPr>
  </w:style>
  <w:style w:type="paragraph" w:customStyle="1" w:styleId="23">
    <w:name w:val="修订2"/>
    <w:uiPriority w:val="99"/>
    <w:unhideWhenUsed/>
    <w:qFormat/>
    <w:rPr>
      <w:kern w:val="2"/>
      <w:sz w:val="21"/>
      <w:szCs w:val="24"/>
    </w:rPr>
  </w:style>
  <w:style w:type="paragraph" w:customStyle="1" w:styleId="110">
    <w:name w:val="修订11"/>
    <w:uiPriority w:val="99"/>
    <w:semiHidden/>
    <w:qFormat/>
    <w:rPr>
      <w:kern w:val="2"/>
      <w:sz w:val="21"/>
      <w:szCs w:val="24"/>
    </w:rPr>
  </w:style>
  <w:style w:type="character" w:customStyle="1" w:styleId="Char3">
    <w:name w:val="批注框文本 Char"/>
    <w:link w:val="a7"/>
    <w:uiPriority w:val="99"/>
    <w:semiHidden/>
    <w:qFormat/>
    <w:rPr>
      <w:kern w:val="2"/>
      <w:sz w:val="18"/>
      <w:szCs w:val="18"/>
    </w:rPr>
  </w:style>
  <w:style w:type="paragraph" w:customStyle="1" w:styleId="Char8">
    <w:name w:val="Char"/>
    <w:basedOn w:val="a"/>
    <w:uiPriority w:val="99"/>
    <w:qFormat/>
  </w:style>
  <w:style w:type="paragraph" w:customStyle="1" w:styleId="ParaChar">
    <w:name w:val="默认段落字体 Para Char"/>
    <w:basedOn w:val="a"/>
    <w:uiPriority w:val="99"/>
    <w:qFormat/>
  </w:style>
  <w:style w:type="paragraph" w:customStyle="1" w:styleId="af">
    <w:name w:val="正文所"/>
    <w:basedOn w:val="a"/>
    <w:uiPriority w:val="99"/>
    <w:qFormat/>
    <w:pPr>
      <w:spacing w:line="360" w:lineRule="auto"/>
      <w:ind w:firstLine="420"/>
    </w:pPr>
  </w:style>
  <w:style w:type="paragraph" w:customStyle="1" w:styleId="12">
    <w:name w:val="列出段落1"/>
    <w:basedOn w:val="a"/>
    <w:uiPriority w:val="99"/>
    <w:qFormat/>
    <w:pPr>
      <w:ind w:firstLineChars="200" w:firstLine="420"/>
    </w:pPr>
    <w:rPr>
      <w:rFonts w:ascii="Calibri" w:hAnsi="Calibri"/>
      <w:szCs w:val="22"/>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2025025">
    <w:name w:val="样式 首行缩进:  2 字符 段前: 0.25 行 段后: 0.25 行"/>
    <w:basedOn w:val="a"/>
    <w:uiPriority w:val="99"/>
    <w:qFormat/>
    <w:pPr>
      <w:spacing w:beforeLines="25" w:afterLines="25" w:line="300" w:lineRule="auto"/>
      <w:ind w:firstLineChars="200" w:firstLine="420"/>
    </w:pPr>
    <w:rPr>
      <w:szCs w:val="21"/>
    </w:rPr>
  </w:style>
  <w:style w:type="character" w:customStyle="1" w:styleId="3Char">
    <w:name w:val="正文文本缩进 3 Char"/>
    <w:basedOn w:val="a0"/>
    <w:link w:val="30"/>
    <w:uiPriority w:val="99"/>
    <w:semiHidden/>
    <w:qFormat/>
    <w:rPr>
      <w:kern w:val="2"/>
      <w:sz w:val="16"/>
      <w:szCs w:val="16"/>
    </w:rPr>
  </w:style>
  <w:style w:type="paragraph" w:customStyle="1" w:styleId="50">
    <w:name w:val="修订5"/>
    <w:hidden/>
    <w:uiPriority w:val="99"/>
    <w:semiHidden/>
    <w:qFormat/>
    <w:rPr>
      <w:kern w:val="2"/>
      <w:sz w:val="21"/>
      <w:szCs w:val="24"/>
    </w:rPr>
  </w:style>
  <w:style w:type="paragraph" w:customStyle="1" w:styleId="60">
    <w:name w:val="修订6"/>
    <w:hidden/>
    <w:uiPriority w:val="99"/>
    <w:semiHidden/>
    <w:qFormat/>
    <w:rPr>
      <w:kern w:val="2"/>
      <w:sz w:val="21"/>
      <w:szCs w:val="24"/>
    </w:rPr>
  </w:style>
  <w:style w:type="paragraph" w:customStyle="1" w:styleId="70">
    <w:name w:val="修订7"/>
    <w:hidden/>
    <w:uiPriority w:val="99"/>
    <w:semiHidden/>
    <w:qFormat/>
    <w:rPr>
      <w:kern w:val="2"/>
      <w:sz w:val="21"/>
      <w:szCs w:val="24"/>
    </w:rPr>
  </w:style>
  <w:style w:type="paragraph" w:customStyle="1" w:styleId="80">
    <w:name w:val="修订8"/>
    <w:hidden/>
    <w:uiPriority w:val="99"/>
    <w:semiHidden/>
    <w:qFormat/>
    <w:rPr>
      <w:kern w:val="2"/>
      <w:sz w:val="21"/>
      <w:szCs w:val="24"/>
    </w:rPr>
  </w:style>
  <w:style w:type="paragraph" w:styleId="af0">
    <w:name w:val="Revision"/>
    <w:hidden/>
    <w:uiPriority w:val="99"/>
    <w:semiHidden/>
    <w:rsid w:val="00F545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202ADB-001D-4BDC-B85D-0C23B5B2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4587</Words>
  <Characters>26146</Characters>
  <Application>Microsoft Office Word</Application>
  <DocSecurity>0</DocSecurity>
  <Lines>217</Lines>
  <Paragraphs>61</Paragraphs>
  <ScaleCrop>false</ScaleCrop>
  <Company>hsbcjt</Company>
  <LinksUpToDate>false</LinksUpToDate>
  <CharactersWithSpaces>30672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上银内需增长股票型证券投资基金托管协议</dc:title>
  <dc:creator>hsbcjt</dc:creator>
  <cp:lastModifiedBy>周倜</cp:lastModifiedBy>
  <cp:revision>2</cp:revision>
  <cp:lastPrinted>2020-07-20T02:31:00Z</cp:lastPrinted>
  <dcterms:created xsi:type="dcterms:W3CDTF">2022-05-12T09:14:00Z</dcterms:created>
  <dcterms:modified xsi:type="dcterms:W3CDTF">2022-05-12T09:14:00Z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